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1B0C" w14:textId="47B25220" w:rsidR="00235922" w:rsidRPr="00825B62" w:rsidRDefault="00235922" w:rsidP="001916F2">
      <w:pPr>
        <w:tabs>
          <w:tab w:val="left" w:pos="4820"/>
        </w:tabs>
        <w:spacing w:line="360" w:lineRule="auto"/>
        <w:jc w:val="center"/>
        <w:rPr>
          <w:rFonts w:asciiTheme="majorHAnsi" w:hAnsiTheme="majorHAnsi" w:cstheme="majorHAnsi"/>
          <w:b/>
          <w:bCs/>
          <w:sz w:val="28"/>
          <w:szCs w:val="28"/>
        </w:rPr>
      </w:pPr>
    </w:p>
    <w:p w14:paraId="6DE64A87" w14:textId="77777777" w:rsidR="00235922" w:rsidRPr="00825B62" w:rsidRDefault="00235922" w:rsidP="001916F2">
      <w:pPr>
        <w:tabs>
          <w:tab w:val="left" w:pos="4820"/>
        </w:tabs>
        <w:spacing w:line="360" w:lineRule="auto"/>
        <w:jc w:val="center"/>
        <w:rPr>
          <w:rFonts w:asciiTheme="majorHAnsi" w:hAnsiTheme="majorHAnsi" w:cstheme="majorHAnsi"/>
          <w:b/>
          <w:bCs/>
          <w:sz w:val="28"/>
          <w:szCs w:val="28"/>
        </w:rPr>
      </w:pPr>
    </w:p>
    <w:p w14:paraId="7ECD729B" w14:textId="74C2CF7C" w:rsidR="001916F2" w:rsidRPr="00825B62" w:rsidRDefault="00825B62" w:rsidP="001916F2">
      <w:pPr>
        <w:tabs>
          <w:tab w:val="left" w:pos="4820"/>
        </w:tabs>
        <w:spacing w:line="360" w:lineRule="auto"/>
        <w:jc w:val="center"/>
        <w:rPr>
          <w:rFonts w:asciiTheme="majorHAnsi" w:hAnsiTheme="majorHAnsi" w:cstheme="majorHAnsi"/>
          <w:b/>
          <w:bCs/>
          <w:sz w:val="28"/>
          <w:szCs w:val="28"/>
        </w:rPr>
      </w:pPr>
      <w:r>
        <w:rPr>
          <w:rFonts w:asciiTheme="majorHAnsi" w:hAnsiTheme="majorHAnsi" w:cstheme="majorHAnsi"/>
          <w:b/>
          <w:bCs/>
          <w:sz w:val="28"/>
          <w:szCs w:val="28"/>
        </w:rPr>
        <w:t xml:space="preserve">STATEMENT ON </w:t>
      </w:r>
      <w:r w:rsidR="001916F2" w:rsidRPr="00825B62">
        <w:rPr>
          <w:rFonts w:asciiTheme="majorHAnsi" w:hAnsiTheme="majorHAnsi" w:cstheme="majorHAnsi"/>
          <w:b/>
          <w:bCs/>
          <w:sz w:val="28"/>
          <w:szCs w:val="28"/>
        </w:rPr>
        <w:t xml:space="preserve">REPORT ON </w:t>
      </w:r>
      <w:r>
        <w:rPr>
          <w:rFonts w:asciiTheme="majorHAnsi" w:hAnsiTheme="majorHAnsi" w:cstheme="majorHAnsi"/>
          <w:b/>
          <w:bCs/>
          <w:sz w:val="28"/>
          <w:szCs w:val="28"/>
        </w:rPr>
        <w:t xml:space="preserve">CLAIMS OF </w:t>
      </w:r>
      <w:r w:rsidR="001916F2" w:rsidRPr="00825B62">
        <w:rPr>
          <w:rFonts w:asciiTheme="majorHAnsi" w:hAnsiTheme="majorHAnsi" w:cstheme="majorHAnsi"/>
          <w:b/>
          <w:bCs/>
          <w:sz w:val="28"/>
          <w:szCs w:val="28"/>
        </w:rPr>
        <w:t>ABUSE OF SINGLE</w:t>
      </w:r>
      <w:r w:rsidR="001C33C9" w:rsidRPr="00825B62">
        <w:rPr>
          <w:rFonts w:asciiTheme="majorHAnsi" w:hAnsiTheme="majorHAnsi" w:cstheme="majorHAnsi"/>
          <w:b/>
          <w:bCs/>
          <w:sz w:val="28"/>
          <w:szCs w:val="28"/>
        </w:rPr>
        <w:t xml:space="preserve"> </w:t>
      </w:r>
      <w:r w:rsidR="001916F2" w:rsidRPr="00825B62">
        <w:rPr>
          <w:rFonts w:asciiTheme="majorHAnsi" w:hAnsiTheme="majorHAnsi" w:cstheme="majorHAnsi"/>
          <w:b/>
          <w:bCs/>
          <w:sz w:val="28"/>
          <w:szCs w:val="28"/>
        </w:rPr>
        <w:t>SOURCING</w:t>
      </w:r>
      <w:r>
        <w:rPr>
          <w:rFonts w:asciiTheme="majorHAnsi" w:hAnsiTheme="majorHAnsi" w:cstheme="majorHAnsi"/>
          <w:b/>
          <w:bCs/>
          <w:sz w:val="28"/>
          <w:szCs w:val="28"/>
        </w:rPr>
        <w:t xml:space="preserve"> </w:t>
      </w:r>
      <w:r w:rsidR="001916F2" w:rsidRPr="00825B62">
        <w:rPr>
          <w:rFonts w:asciiTheme="majorHAnsi" w:hAnsiTheme="majorHAnsi" w:cstheme="majorHAnsi"/>
          <w:b/>
          <w:bCs/>
          <w:sz w:val="28"/>
          <w:szCs w:val="28"/>
        </w:rPr>
        <w:t xml:space="preserve">METHOD IN THE </w:t>
      </w:r>
    </w:p>
    <w:p w14:paraId="2AB2AC01" w14:textId="77777777" w:rsidR="001916F2" w:rsidRPr="00825B62" w:rsidRDefault="001916F2" w:rsidP="001916F2">
      <w:pPr>
        <w:tabs>
          <w:tab w:val="left" w:pos="4820"/>
        </w:tabs>
        <w:spacing w:line="360" w:lineRule="auto"/>
        <w:jc w:val="center"/>
        <w:rPr>
          <w:rFonts w:asciiTheme="majorHAnsi" w:hAnsiTheme="majorHAnsi" w:cstheme="majorHAnsi"/>
          <w:b/>
          <w:bCs/>
          <w:sz w:val="28"/>
          <w:szCs w:val="28"/>
        </w:rPr>
      </w:pPr>
      <w:r w:rsidRPr="00825B62">
        <w:rPr>
          <w:rFonts w:asciiTheme="majorHAnsi" w:hAnsiTheme="majorHAnsi" w:cstheme="majorHAnsi"/>
          <w:b/>
          <w:bCs/>
          <w:sz w:val="28"/>
          <w:szCs w:val="28"/>
        </w:rPr>
        <w:t>AWARD OF ROAD CONTRACTS UNDER THE BIG PUSH INITIATIVE</w:t>
      </w:r>
    </w:p>
    <w:p w14:paraId="1FCDABAB" w14:textId="77777777" w:rsidR="001916F2" w:rsidRPr="00825B62" w:rsidRDefault="001916F2" w:rsidP="001916F2">
      <w:pPr>
        <w:tabs>
          <w:tab w:val="left" w:pos="4820"/>
        </w:tabs>
        <w:spacing w:line="360" w:lineRule="auto"/>
        <w:jc w:val="both"/>
        <w:rPr>
          <w:rFonts w:asciiTheme="majorHAnsi" w:hAnsiTheme="majorHAnsi" w:cstheme="majorHAnsi"/>
          <w:sz w:val="28"/>
          <w:szCs w:val="28"/>
        </w:rPr>
      </w:pPr>
    </w:p>
    <w:p w14:paraId="105DC3C1" w14:textId="6A10E0D0" w:rsidR="001916F2" w:rsidRPr="00825B62" w:rsidRDefault="001916F2" w:rsidP="001916F2">
      <w:pPr>
        <w:tabs>
          <w:tab w:val="left" w:pos="4820"/>
        </w:tabs>
        <w:spacing w:line="360" w:lineRule="auto"/>
        <w:jc w:val="both"/>
        <w:rPr>
          <w:rFonts w:asciiTheme="majorHAnsi" w:hAnsiTheme="majorHAnsi" w:cstheme="majorHAnsi"/>
          <w:sz w:val="28"/>
          <w:szCs w:val="28"/>
        </w:rPr>
      </w:pPr>
      <w:r w:rsidRPr="00825B62">
        <w:rPr>
          <w:rFonts w:asciiTheme="majorHAnsi" w:hAnsiTheme="majorHAnsi" w:cstheme="majorHAnsi"/>
          <w:sz w:val="28"/>
          <w:szCs w:val="28"/>
        </w:rPr>
        <w:t>The Presidency received a report dated April 1, 2026, from the Media Foundation for West Africa (MFWA) on publicati</w:t>
      </w:r>
      <w:r w:rsidR="00420F78" w:rsidRPr="00825B62">
        <w:rPr>
          <w:rFonts w:asciiTheme="majorHAnsi" w:hAnsiTheme="majorHAnsi" w:cstheme="majorHAnsi"/>
          <w:sz w:val="28"/>
          <w:szCs w:val="28"/>
        </w:rPr>
        <w:t>o</w:t>
      </w:r>
      <w:r w:rsidRPr="00825B62">
        <w:rPr>
          <w:rFonts w:asciiTheme="majorHAnsi" w:hAnsiTheme="majorHAnsi" w:cstheme="majorHAnsi"/>
          <w:sz w:val="28"/>
          <w:szCs w:val="28"/>
        </w:rPr>
        <w:t xml:space="preserve">ns by the Fourth Estate regarding </w:t>
      </w:r>
      <w:r w:rsidR="00C15F31">
        <w:rPr>
          <w:rFonts w:asciiTheme="majorHAnsi" w:hAnsiTheme="majorHAnsi" w:cstheme="majorHAnsi"/>
          <w:sz w:val="28"/>
          <w:szCs w:val="28"/>
        </w:rPr>
        <w:t xml:space="preserve">claims of </w:t>
      </w:r>
      <w:r w:rsidRPr="00825B62">
        <w:rPr>
          <w:rFonts w:asciiTheme="majorHAnsi" w:hAnsiTheme="majorHAnsi" w:cstheme="majorHAnsi"/>
          <w:sz w:val="28"/>
          <w:szCs w:val="28"/>
        </w:rPr>
        <w:t>abuse of the single-sourcing procurement process in the award of contracts unde</w:t>
      </w:r>
      <w:r w:rsidR="00C15F31">
        <w:rPr>
          <w:rFonts w:asciiTheme="majorHAnsi" w:hAnsiTheme="majorHAnsi" w:cstheme="majorHAnsi"/>
          <w:sz w:val="28"/>
          <w:szCs w:val="28"/>
        </w:rPr>
        <w:t>r the Big Push Initiative</w:t>
      </w:r>
      <w:r w:rsidRPr="00825B62">
        <w:rPr>
          <w:rFonts w:asciiTheme="majorHAnsi" w:hAnsiTheme="majorHAnsi" w:cstheme="majorHAnsi"/>
          <w:sz w:val="28"/>
          <w:szCs w:val="28"/>
        </w:rPr>
        <w:t>.</w:t>
      </w:r>
    </w:p>
    <w:p w14:paraId="782B704B" w14:textId="77777777" w:rsidR="001916F2" w:rsidRPr="00825B62" w:rsidRDefault="001916F2" w:rsidP="001916F2">
      <w:pPr>
        <w:tabs>
          <w:tab w:val="left" w:pos="4820"/>
        </w:tabs>
        <w:spacing w:line="360" w:lineRule="auto"/>
        <w:jc w:val="both"/>
        <w:rPr>
          <w:rFonts w:asciiTheme="majorHAnsi" w:hAnsiTheme="majorHAnsi" w:cstheme="majorHAnsi"/>
          <w:sz w:val="28"/>
          <w:szCs w:val="28"/>
        </w:rPr>
      </w:pPr>
    </w:p>
    <w:p w14:paraId="357FDB64" w14:textId="0FA06FD2" w:rsidR="001916F2" w:rsidRPr="00825B62" w:rsidRDefault="001916F2" w:rsidP="001916F2">
      <w:pPr>
        <w:tabs>
          <w:tab w:val="left" w:pos="4820"/>
        </w:tabs>
        <w:spacing w:line="360" w:lineRule="auto"/>
        <w:jc w:val="both"/>
        <w:rPr>
          <w:rFonts w:asciiTheme="majorHAnsi" w:hAnsiTheme="majorHAnsi" w:cstheme="majorHAnsi"/>
          <w:color w:val="000000"/>
          <w:sz w:val="28"/>
          <w:szCs w:val="28"/>
        </w:rPr>
      </w:pPr>
      <w:r w:rsidRPr="00825B62">
        <w:rPr>
          <w:rFonts w:asciiTheme="majorHAnsi" w:hAnsiTheme="majorHAnsi" w:cstheme="majorHAnsi"/>
          <w:color w:val="000000"/>
          <w:sz w:val="28"/>
          <w:szCs w:val="28"/>
        </w:rPr>
        <w:t>On April 2, 2026, H.E.</w:t>
      </w:r>
      <w:r w:rsidRPr="00825B62">
        <w:rPr>
          <w:rStyle w:val="apple-converted-space"/>
          <w:rFonts w:asciiTheme="majorHAnsi" w:hAnsiTheme="majorHAnsi" w:cstheme="majorHAnsi"/>
          <w:color w:val="000000"/>
          <w:sz w:val="28"/>
          <w:szCs w:val="28"/>
        </w:rPr>
        <w:t> </w:t>
      </w:r>
      <w:r w:rsidRPr="00825B62">
        <w:rPr>
          <w:rStyle w:val="t286pc"/>
          <w:rFonts w:asciiTheme="majorHAnsi" w:hAnsiTheme="majorHAnsi" w:cstheme="majorHAnsi"/>
          <w:color w:val="000000"/>
          <w:sz w:val="28"/>
          <w:szCs w:val="28"/>
        </w:rPr>
        <w:t>President John Mahama</w:t>
      </w:r>
      <w:r w:rsidRPr="00825B62">
        <w:rPr>
          <w:rStyle w:val="apple-converted-space"/>
          <w:rFonts w:asciiTheme="majorHAnsi" w:hAnsiTheme="majorHAnsi" w:cstheme="majorHAnsi"/>
          <w:color w:val="000000"/>
          <w:sz w:val="28"/>
          <w:szCs w:val="28"/>
        </w:rPr>
        <w:t> </w:t>
      </w:r>
      <w:r w:rsidRPr="00825B62">
        <w:rPr>
          <w:rFonts w:asciiTheme="majorHAnsi" w:hAnsiTheme="majorHAnsi" w:cstheme="majorHAnsi"/>
          <w:color w:val="000000"/>
          <w:sz w:val="28"/>
          <w:szCs w:val="28"/>
        </w:rPr>
        <w:t xml:space="preserve">referred the matter to the Senior Presidential Advisor on Governmental Affairs. The </w:t>
      </w:r>
      <w:r w:rsidR="00825B62">
        <w:rPr>
          <w:rFonts w:asciiTheme="majorHAnsi" w:hAnsiTheme="majorHAnsi" w:cstheme="majorHAnsi"/>
          <w:color w:val="000000"/>
          <w:sz w:val="28"/>
          <w:szCs w:val="28"/>
        </w:rPr>
        <w:t xml:space="preserve">President </w:t>
      </w:r>
      <w:r w:rsidRPr="00825B62">
        <w:rPr>
          <w:rFonts w:asciiTheme="majorHAnsi" w:hAnsiTheme="majorHAnsi" w:cstheme="majorHAnsi"/>
          <w:color w:val="000000"/>
          <w:sz w:val="28"/>
          <w:szCs w:val="28"/>
        </w:rPr>
        <w:t>tasked the Advisor with investigating the allegations to establish their veracity and determining the appropriate course of action.</w:t>
      </w:r>
    </w:p>
    <w:p w14:paraId="0510659F" w14:textId="77777777" w:rsidR="001916F2" w:rsidRPr="00825B62" w:rsidRDefault="001916F2" w:rsidP="001916F2">
      <w:pPr>
        <w:tabs>
          <w:tab w:val="left" w:pos="4820"/>
        </w:tabs>
        <w:spacing w:line="360" w:lineRule="auto"/>
        <w:jc w:val="both"/>
        <w:rPr>
          <w:rFonts w:asciiTheme="majorHAnsi" w:hAnsiTheme="majorHAnsi" w:cstheme="majorHAnsi"/>
          <w:sz w:val="28"/>
          <w:szCs w:val="28"/>
        </w:rPr>
      </w:pPr>
    </w:p>
    <w:p w14:paraId="61173384" w14:textId="34940865" w:rsidR="001916F2" w:rsidRPr="00825B62" w:rsidRDefault="001916F2" w:rsidP="001916F2">
      <w:pPr>
        <w:tabs>
          <w:tab w:val="left" w:pos="4820"/>
        </w:tabs>
        <w:spacing w:line="360" w:lineRule="auto"/>
        <w:jc w:val="both"/>
        <w:rPr>
          <w:rFonts w:asciiTheme="majorHAnsi" w:hAnsiTheme="majorHAnsi" w:cstheme="majorHAnsi"/>
          <w:sz w:val="28"/>
          <w:szCs w:val="28"/>
        </w:rPr>
      </w:pPr>
      <w:r w:rsidRPr="00825B62">
        <w:rPr>
          <w:rFonts w:asciiTheme="majorHAnsi" w:hAnsiTheme="majorHAnsi" w:cstheme="majorHAnsi"/>
          <w:sz w:val="28"/>
          <w:szCs w:val="28"/>
        </w:rPr>
        <w:t>The MFWA Report was forwarded by the Presidency to the Ministry of Roads &amp; Highways (MRH) on April 8, 2026, for their response. The response was received at the Presidency on April 21, 2026</w:t>
      </w:r>
      <w:r w:rsidR="003258F4" w:rsidRPr="00825B62">
        <w:rPr>
          <w:rFonts w:asciiTheme="majorHAnsi" w:hAnsiTheme="majorHAnsi" w:cstheme="majorHAnsi"/>
          <w:sz w:val="28"/>
          <w:szCs w:val="28"/>
        </w:rPr>
        <w:t>.</w:t>
      </w:r>
    </w:p>
    <w:p w14:paraId="34AEDF1D" w14:textId="77777777" w:rsidR="00243F96" w:rsidRPr="00825B62" w:rsidRDefault="00243F96" w:rsidP="001916F2">
      <w:pPr>
        <w:tabs>
          <w:tab w:val="left" w:pos="4820"/>
        </w:tabs>
        <w:spacing w:line="360" w:lineRule="auto"/>
        <w:jc w:val="both"/>
        <w:rPr>
          <w:rFonts w:asciiTheme="majorHAnsi" w:hAnsiTheme="majorHAnsi" w:cstheme="majorHAnsi"/>
          <w:sz w:val="28"/>
          <w:szCs w:val="28"/>
        </w:rPr>
      </w:pPr>
    </w:p>
    <w:p w14:paraId="007416E4" w14:textId="124E426C" w:rsidR="00554B17" w:rsidRDefault="000371A6" w:rsidP="00243F96">
      <w:pPr>
        <w:tabs>
          <w:tab w:val="left" w:pos="4820"/>
        </w:tabs>
        <w:spacing w:line="360" w:lineRule="auto"/>
        <w:jc w:val="both"/>
        <w:rPr>
          <w:rFonts w:asciiTheme="majorHAnsi" w:hAnsiTheme="majorHAnsi" w:cstheme="majorHAnsi"/>
          <w:sz w:val="28"/>
          <w:szCs w:val="28"/>
        </w:rPr>
      </w:pPr>
      <w:r w:rsidRPr="00825B62">
        <w:rPr>
          <w:rFonts w:asciiTheme="majorHAnsi" w:hAnsiTheme="majorHAnsi" w:cstheme="majorHAnsi"/>
          <w:sz w:val="28"/>
          <w:szCs w:val="28"/>
        </w:rPr>
        <w:t xml:space="preserve">The </w:t>
      </w:r>
      <w:r w:rsidR="00243F96" w:rsidRPr="00825B62">
        <w:rPr>
          <w:rFonts w:asciiTheme="majorHAnsi" w:hAnsiTheme="majorHAnsi" w:cstheme="majorHAnsi"/>
          <w:sz w:val="28"/>
          <w:szCs w:val="28"/>
        </w:rPr>
        <w:t xml:space="preserve">final </w:t>
      </w:r>
      <w:r w:rsidR="00F8494A" w:rsidRPr="00825B62">
        <w:rPr>
          <w:rFonts w:asciiTheme="majorHAnsi" w:hAnsiTheme="majorHAnsi" w:cstheme="majorHAnsi"/>
          <w:sz w:val="28"/>
          <w:szCs w:val="28"/>
        </w:rPr>
        <w:t xml:space="preserve">72-page </w:t>
      </w:r>
      <w:r w:rsidRPr="00825B62">
        <w:rPr>
          <w:rFonts w:asciiTheme="majorHAnsi" w:hAnsiTheme="majorHAnsi" w:cstheme="majorHAnsi"/>
          <w:sz w:val="28"/>
          <w:szCs w:val="28"/>
        </w:rPr>
        <w:t>report was submitted to the President on May 22, 2026</w:t>
      </w:r>
      <w:r w:rsidR="00243F96" w:rsidRPr="00825B62">
        <w:rPr>
          <w:rFonts w:asciiTheme="majorHAnsi" w:hAnsiTheme="majorHAnsi" w:cstheme="majorHAnsi"/>
          <w:sz w:val="28"/>
          <w:szCs w:val="28"/>
        </w:rPr>
        <w:t>.</w:t>
      </w:r>
    </w:p>
    <w:p w14:paraId="4EDBF58B" w14:textId="77777777" w:rsidR="00825B62" w:rsidRDefault="00825B62" w:rsidP="00243F96">
      <w:pPr>
        <w:tabs>
          <w:tab w:val="left" w:pos="4820"/>
        </w:tabs>
        <w:spacing w:line="360" w:lineRule="auto"/>
        <w:jc w:val="both"/>
        <w:rPr>
          <w:rFonts w:asciiTheme="majorHAnsi" w:hAnsiTheme="majorHAnsi" w:cstheme="majorHAnsi"/>
          <w:sz w:val="28"/>
          <w:szCs w:val="28"/>
        </w:rPr>
      </w:pPr>
    </w:p>
    <w:p w14:paraId="116DAC46" w14:textId="127D8F91" w:rsidR="00825B62" w:rsidRDefault="00825B62" w:rsidP="00243F96">
      <w:pPr>
        <w:tabs>
          <w:tab w:val="left" w:pos="4820"/>
        </w:tabs>
        <w:spacing w:line="360" w:lineRule="auto"/>
        <w:jc w:val="both"/>
        <w:rPr>
          <w:rFonts w:asciiTheme="majorHAnsi" w:hAnsiTheme="majorHAnsi" w:cstheme="majorHAnsi"/>
          <w:sz w:val="28"/>
          <w:szCs w:val="28"/>
        </w:rPr>
      </w:pPr>
      <w:r>
        <w:rPr>
          <w:rFonts w:asciiTheme="majorHAnsi" w:hAnsiTheme="majorHAnsi" w:cstheme="majorHAnsi"/>
          <w:sz w:val="28"/>
          <w:szCs w:val="28"/>
        </w:rPr>
        <w:t>In the interest of transparency and true to our commitment to accountable governance, the full 72-page report will be published tomorrow.</w:t>
      </w:r>
    </w:p>
    <w:p w14:paraId="7EB43CEF" w14:textId="77777777" w:rsidR="00825B62" w:rsidRDefault="00825B62" w:rsidP="00243F96">
      <w:pPr>
        <w:tabs>
          <w:tab w:val="left" w:pos="4820"/>
        </w:tabs>
        <w:spacing w:line="360" w:lineRule="auto"/>
        <w:jc w:val="both"/>
        <w:rPr>
          <w:rFonts w:asciiTheme="majorHAnsi" w:hAnsiTheme="majorHAnsi" w:cstheme="majorHAnsi"/>
          <w:sz w:val="28"/>
          <w:szCs w:val="28"/>
        </w:rPr>
      </w:pPr>
    </w:p>
    <w:p w14:paraId="0BB2DAE1" w14:textId="0E936093" w:rsidR="00825B62" w:rsidRPr="00825B62" w:rsidRDefault="00825B62" w:rsidP="00243F96">
      <w:pPr>
        <w:tabs>
          <w:tab w:val="left" w:pos="4820"/>
        </w:tabs>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I would, however, proceed to give a summary of the key findings in the report </w:t>
      </w:r>
      <w:r w:rsidR="00C15F31">
        <w:rPr>
          <w:rFonts w:asciiTheme="majorHAnsi" w:hAnsiTheme="majorHAnsi" w:cstheme="majorHAnsi"/>
          <w:sz w:val="28"/>
          <w:szCs w:val="28"/>
        </w:rPr>
        <w:t xml:space="preserve">and governments position </w:t>
      </w:r>
      <w:r>
        <w:rPr>
          <w:rFonts w:asciiTheme="majorHAnsi" w:hAnsiTheme="majorHAnsi" w:cstheme="majorHAnsi"/>
          <w:sz w:val="28"/>
          <w:szCs w:val="28"/>
        </w:rPr>
        <w:t>which directly address the substance of the Fourth Estate’s claims.</w:t>
      </w:r>
    </w:p>
    <w:p w14:paraId="122CAD70" w14:textId="77777777" w:rsidR="00243F96" w:rsidRPr="00825B62" w:rsidRDefault="00243F96" w:rsidP="00243F96">
      <w:pPr>
        <w:tabs>
          <w:tab w:val="left" w:pos="4820"/>
        </w:tabs>
        <w:spacing w:line="360" w:lineRule="auto"/>
        <w:jc w:val="both"/>
        <w:rPr>
          <w:rFonts w:asciiTheme="majorHAnsi" w:hAnsiTheme="majorHAnsi" w:cstheme="majorHAnsi"/>
          <w:sz w:val="28"/>
          <w:szCs w:val="28"/>
        </w:rPr>
      </w:pPr>
    </w:p>
    <w:p w14:paraId="74E7865C" w14:textId="77777777" w:rsidR="00825B62" w:rsidRPr="00825B62" w:rsidRDefault="00825B62" w:rsidP="00825B62">
      <w:pPr>
        <w:pStyle w:val="Heading3"/>
        <w:tabs>
          <w:tab w:val="left" w:pos="709"/>
        </w:tabs>
        <w:spacing w:line="360" w:lineRule="auto"/>
        <w:ind w:left="851"/>
        <w:jc w:val="both"/>
        <w:rPr>
          <w:rFonts w:asciiTheme="majorHAnsi" w:hAnsiTheme="majorHAnsi" w:cstheme="majorHAnsi"/>
          <w:color w:val="000000"/>
          <w:sz w:val="28"/>
          <w:szCs w:val="28"/>
          <w:lang w:val="en-US" w:eastAsia="en-GB"/>
        </w:rPr>
      </w:pPr>
    </w:p>
    <w:p w14:paraId="5FC8C57C" w14:textId="4136F87C" w:rsidR="001A3CCD" w:rsidRDefault="001A3CCD">
      <w:pPr>
        <w:pStyle w:val="Heading3"/>
        <w:numPr>
          <w:ilvl w:val="0"/>
          <w:numId w:val="38"/>
        </w:numPr>
        <w:tabs>
          <w:tab w:val="left" w:pos="709"/>
        </w:tabs>
        <w:spacing w:line="360" w:lineRule="auto"/>
        <w:ind w:left="851" w:hanging="567"/>
        <w:jc w:val="both"/>
        <w:rPr>
          <w:rFonts w:asciiTheme="majorHAnsi" w:hAnsiTheme="majorHAnsi" w:cstheme="majorHAnsi"/>
          <w:color w:val="000000"/>
          <w:sz w:val="28"/>
          <w:szCs w:val="28"/>
          <w:lang w:val="en-US" w:eastAsia="en-GB"/>
        </w:rPr>
      </w:pPr>
      <w:r w:rsidRPr="00825B62">
        <w:rPr>
          <w:rFonts w:asciiTheme="majorHAnsi" w:hAnsiTheme="majorHAnsi" w:cstheme="majorHAnsi"/>
          <w:color w:val="000000"/>
          <w:sz w:val="28"/>
          <w:szCs w:val="28"/>
          <w:lang w:val="en-GH" w:eastAsia="en-GB"/>
        </w:rPr>
        <w:t>DETAIL</w:t>
      </w:r>
      <w:r w:rsidRPr="00825B62">
        <w:rPr>
          <w:rFonts w:asciiTheme="majorHAnsi" w:hAnsiTheme="majorHAnsi" w:cstheme="majorHAnsi"/>
          <w:color w:val="000000"/>
          <w:sz w:val="28"/>
          <w:szCs w:val="28"/>
          <w:lang w:val="en-US" w:eastAsia="en-GB"/>
        </w:rPr>
        <w:t xml:space="preserve">S </w:t>
      </w:r>
      <w:r w:rsidRPr="00825B62">
        <w:rPr>
          <w:rFonts w:asciiTheme="majorHAnsi" w:hAnsiTheme="majorHAnsi" w:cstheme="majorHAnsi"/>
          <w:color w:val="000000"/>
          <w:sz w:val="28"/>
          <w:szCs w:val="28"/>
          <w:lang w:val="en-GH" w:eastAsia="en-GB"/>
        </w:rPr>
        <w:t>OF BIG PUSH</w:t>
      </w:r>
      <w:r w:rsidR="00243F96" w:rsidRPr="00825B62">
        <w:rPr>
          <w:rFonts w:asciiTheme="majorHAnsi" w:hAnsiTheme="majorHAnsi" w:cstheme="majorHAnsi"/>
          <w:color w:val="000000"/>
          <w:sz w:val="28"/>
          <w:szCs w:val="28"/>
          <w:lang w:val="en-US" w:eastAsia="en-GB"/>
        </w:rPr>
        <w:t xml:space="preserve"> PROJECTS</w:t>
      </w:r>
    </w:p>
    <w:p w14:paraId="78DE011B" w14:textId="77777777" w:rsidR="00E75117" w:rsidRDefault="00E75117" w:rsidP="00E75117">
      <w:pPr>
        <w:pStyle w:val="Heading3"/>
        <w:tabs>
          <w:tab w:val="left" w:pos="709"/>
        </w:tabs>
        <w:spacing w:line="360" w:lineRule="auto"/>
        <w:jc w:val="both"/>
        <w:rPr>
          <w:rFonts w:asciiTheme="majorHAnsi" w:hAnsiTheme="majorHAnsi" w:cstheme="majorHAnsi"/>
          <w:b w:val="0"/>
          <w:bCs w:val="0"/>
          <w:color w:val="000000"/>
          <w:sz w:val="28"/>
          <w:szCs w:val="28"/>
          <w:lang w:val="en-US" w:eastAsia="en-GB"/>
        </w:rPr>
      </w:pPr>
      <w:r>
        <w:rPr>
          <w:rFonts w:asciiTheme="majorHAnsi" w:hAnsiTheme="majorHAnsi" w:cstheme="majorHAnsi"/>
          <w:b w:val="0"/>
          <w:bCs w:val="0"/>
          <w:color w:val="000000"/>
          <w:sz w:val="28"/>
          <w:szCs w:val="28"/>
          <w:lang w:val="en-US" w:eastAsia="en-GB"/>
        </w:rPr>
        <w:t>The title of the of the Fourth Estate publication was “The sole-source factory”-a reference to the Ministry of Roads and Highways.</w:t>
      </w:r>
    </w:p>
    <w:p w14:paraId="33E019A9" w14:textId="739F6B53" w:rsidR="00E75117" w:rsidRDefault="00E75117" w:rsidP="00E75117">
      <w:pPr>
        <w:pStyle w:val="Heading3"/>
        <w:tabs>
          <w:tab w:val="left" w:pos="709"/>
        </w:tabs>
        <w:spacing w:line="360" w:lineRule="auto"/>
        <w:jc w:val="both"/>
        <w:rPr>
          <w:rFonts w:asciiTheme="majorHAnsi" w:hAnsiTheme="majorHAnsi" w:cstheme="majorHAnsi"/>
          <w:b w:val="0"/>
          <w:bCs w:val="0"/>
          <w:color w:val="000000"/>
          <w:sz w:val="28"/>
          <w:szCs w:val="28"/>
          <w:lang w:val="en-US" w:eastAsia="en-GB"/>
        </w:rPr>
      </w:pPr>
      <w:r>
        <w:rPr>
          <w:rFonts w:asciiTheme="majorHAnsi" w:hAnsiTheme="majorHAnsi" w:cstheme="majorHAnsi"/>
          <w:b w:val="0"/>
          <w:bCs w:val="0"/>
          <w:color w:val="000000"/>
          <w:sz w:val="28"/>
          <w:szCs w:val="28"/>
          <w:lang w:val="en-US" w:eastAsia="en-GB"/>
        </w:rPr>
        <w:t>This description immediately conveys the impression that the predominant mode of contracting at the Ministry of Roads and Highways was through s</w:t>
      </w:r>
      <w:r w:rsidR="00C15F31">
        <w:rPr>
          <w:rFonts w:asciiTheme="majorHAnsi" w:hAnsiTheme="majorHAnsi" w:cstheme="majorHAnsi"/>
          <w:b w:val="0"/>
          <w:bCs w:val="0"/>
          <w:color w:val="000000"/>
          <w:sz w:val="28"/>
          <w:szCs w:val="28"/>
          <w:lang w:val="en-US" w:eastAsia="en-GB"/>
        </w:rPr>
        <w:t>ingle</w:t>
      </w:r>
      <w:r>
        <w:rPr>
          <w:rFonts w:asciiTheme="majorHAnsi" w:hAnsiTheme="majorHAnsi" w:cstheme="majorHAnsi"/>
          <w:b w:val="0"/>
          <w:bCs w:val="0"/>
          <w:color w:val="000000"/>
          <w:sz w:val="28"/>
          <w:szCs w:val="28"/>
          <w:lang w:val="en-US" w:eastAsia="en-GB"/>
        </w:rPr>
        <w:t>-sourced contracts.</w:t>
      </w:r>
    </w:p>
    <w:p w14:paraId="541EA14C" w14:textId="396FAADF" w:rsidR="00E75117" w:rsidRPr="00E75117" w:rsidRDefault="00E75117" w:rsidP="00E75117">
      <w:pPr>
        <w:pStyle w:val="Heading3"/>
        <w:tabs>
          <w:tab w:val="left" w:pos="709"/>
        </w:tabs>
        <w:spacing w:line="360" w:lineRule="auto"/>
        <w:jc w:val="both"/>
        <w:rPr>
          <w:rFonts w:asciiTheme="majorHAnsi" w:hAnsiTheme="majorHAnsi" w:cstheme="majorHAnsi"/>
          <w:b w:val="0"/>
          <w:bCs w:val="0"/>
          <w:color w:val="000000"/>
          <w:sz w:val="28"/>
          <w:szCs w:val="28"/>
          <w:lang w:val="en-US" w:eastAsia="en-GB"/>
        </w:rPr>
      </w:pPr>
      <w:r>
        <w:rPr>
          <w:rFonts w:asciiTheme="majorHAnsi" w:hAnsiTheme="majorHAnsi" w:cstheme="majorHAnsi"/>
          <w:b w:val="0"/>
          <w:bCs w:val="0"/>
          <w:color w:val="000000"/>
          <w:sz w:val="28"/>
          <w:szCs w:val="28"/>
          <w:lang w:val="en-US" w:eastAsia="en-GB"/>
        </w:rPr>
        <w:t>It was imperative therefore that this be investigated to ascertain its veracity.</w:t>
      </w:r>
    </w:p>
    <w:p w14:paraId="6E2DBB61" w14:textId="2426711B" w:rsidR="00F8494A" w:rsidRPr="00825B62" w:rsidRDefault="00E75117" w:rsidP="00F8494A">
      <w:pPr>
        <w:tabs>
          <w:tab w:val="left" w:pos="567"/>
          <w:tab w:val="left" w:pos="709"/>
          <w:tab w:val="left" w:pos="1418"/>
        </w:tabs>
        <w:spacing w:before="100" w:beforeAutospacing="1" w:after="100" w:afterAutospacing="1" w:line="360" w:lineRule="auto"/>
        <w:jc w:val="both"/>
        <w:rPr>
          <w:rFonts w:asciiTheme="majorHAnsi" w:hAnsiTheme="majorHAnsi" w:cstheme="majorHAnsi"/>
          <w:b/>
          <w:bCs/>
          <w:sz w:val="28"/>
          <w:szCs w:val="28"/>
        </w:rPr>
      </w:pPr>
      <w:r>
        <w:rPr>
          <w:rFonts w:asciiTheme="majorHAnsi" w:hAnsiTheme="majorHAnsi" w:cstheme="majorHAnsi"/>
          <w:sz w:val="28"/>
          <w:szCs w:val="28"/>
        </w:rPr>
        <w:t>After a careful assessment of all the facts</w:t>
      </w:r>
      <w:r w:rsidR="000C5630">
        <w:rPr>
          <w:rFonts w:asciiTheme="majorHAnsi" w:hAnsiTheme="majorHAnsi" w:cstheme="majorHAnsi"/>
          <w:sz w:val="28"/>
          <w:szCs w:val="28"/>
        </w:rPr>
        <w:t xml:space="preserve"> backed by documentary evidence, t</w:t>
      </w:r>
      <w:r w:rsidR="00F8494A" w:rsidRPr="00825B62">
        <w:rPr>
          <w:rFonts w:asciiTheme="majorHAnsi" w:hAnsiTheme="majorHAnsi" w:cstheme="majorHAnsi"/>
          <w:sz w:val="28"/>
          <w:szCs w:val="28"/>
        </w:rPr>
        <w:t>he Report established that one thousand four hundred and forty-one</w:t>
      </w:r>
      <w:r w:rsidR="00F8494A" w:rsidRPr="00825B62">
        <w:rPr>
          <w:rFonts w:asciiTheme="majorHAnsi" w:hAnsiTheme="majorHAnsi" w:cstheme="majorHAnsi"/>
          <w:b/>
          <w:bCs/>
          <w:sz w:val="28"/>
          <w:szCs w:val="28"/>
        </w:rPr>
        <w:t xml:space="preserve"> (</w:t>
      </w:r>
      <w:r w:rsidR="00F8494A" w:rsidRPr="00825B62">
        <w:rPr>
          <w:rFonts w:asciiTheme="majorHAnsi" w:hAnsiTheme="majorHAnsi" w:cstheme="majorHAnsi"/>
          <w:sz w:val="28"/>
          <w:szCs w:val="28"/>
        </w:rPr>
        <w:t>1,441) project</w:t>
      </w:r>
      <w:r w:rsidR="00C15F31">
        <w:rPr>
          <w:rFonts w:asciiTheme="majorHAnsi" w:hAnsiTheme="majorHAnsi" w:cstheme="majorHAnsi"/>
          <w:sz w:val="28"/>
          <w:szCs w:val="28"/>
        </w:rPr>
        <w:t xml:space="preserve"> contracts</w:t>
      </w:r>
      <w:r w:rsidR="00F8494A" w:rsidRPr="00825B62">
        <w:rPr>
          <w:rFonts w:asciiTheme="majorHAnsi" w:hAnsiTheme="majorHAnsi" w:cstheme="majorHAnsi"/>
          <w:sz w:val="28"/>
          <w:szCs w:val="28"/>
        </w:rPr>
        <w:t xml:space="preserve"> </w:t>
      </w:r>
      <w:r w:rsidR="000C5630">
        <w:rPr>
          <w:rFonts w:asciiTheme="majorHAnsi" w:hAnsiTheme="majorHAnsi" w:cstheme="majorHAnsi"/>
          <w:sz w:val="28"/>
          <w:szCs w:val="28"/>
        </w:rPr>
        <w:t>have been</w:t>
      </w:r>
      <w:r w:rsidR="00F8494A" w:rsidRPr="00825B62">
        <w:rPr>
          <w:rFonts w:asciiTheme="majorHAnsi" w:hAnsiTheme="majorHAnsi" w:cstheme="majorHAnsi"/>
          <w:sz w:val="28"/>
          <w:szCs w:val="28"/>
        </w:rPr>
        <w:t xml:space="preserve"> awarded by the Ministry of Roads &amp; Highways under the current John Mahama administration, </w:t>
      </w:r>
      <w:r w:rsidR="000C5630">
        <w:rPr>
          <w:rFonts w:asciiTheme="majorHAnsi" w:hAnsiTheme="majorHAnsi" w:cstheme="majorHAnsi"/>
          <w:sz w:val="28"/>
          <w:szCs w:val="28"/>
        </w:rPr>
        <w:t>with the following breakdown</w:t>
      </w:r>
      <w:r w:rsidR="00F8494A" w:rsidRPr="00825B62">
        <w:rPr>
          <w:rFonts w:asciiTheme="majorHAnsi" w:hAnsiTheme="majorHAnsi" w:cstheme="majorHAnsi"/>
          <w:sz w:val="28"/>
          <w:szCs w:val="28"/>
        </w:rPr>
        <w:t xml:space="preserve"> -</w:t>
      </w:r>
    </w:p>
    <w:p w14:paraId="6B7A6329" w14:textId="241498D0" w:rsidR="00F8494A" w:rsidRPr="00825B62" w:rsidRDefault="00F8494A" w:rsidP="00F8494A">
      <w:pPr>
        <w:pStyle w:val="ListParagraph"/>
        <w:spacing w:before="100" w:beforeAutospacing="1" w:after="100" w:afterAutospacing="1" w:line="360" w:lineRule="auto"/>
        <w:ind w:left="567"/>
        <w:jc w:val="both"/>
        <w:rPr>
          <w:rFonts w:asciiTheme="majorHAnsi" w:hAnsiTheme="majorHAnsi" w:cstheme="majorHAnsi"/>
          <w:sz w:val="28"/>
          <w:szCs w:val="28"/>
        </w:rPr>
      </w:pPr>
      <w:r w:rsidRPr="00825B62">
        <w:rPr>
          <w:rFonts w:asciiTheme="majorHAnsi" w:hAnsiTheme="majorHAnsi" w:cstheme="majorHAnsi"/>
          <w:sz w:val="28"/>
          <w:szCs w:val="28"/>
        </w:rPr>
        <w:t xml:space="preserve">Ghana Highways Authority </w:t>
      </w:r>
      <w:r w:rsidRPr="00825B62">
        <w:rPr>
          <w:rFonts w:asciiTheme="majorHAnsi" w:hAnsiTheme="majorHAnsi" w:cstheme="majorHAnsi"/>
          <w:sz w:val="28"/>
          <w:szCs w:val="28"/>
        </w:rPr>
        <w:tab/>
      </w:r>
      <w:r w:rsidR="000C5630">
        <w:rPr>
          <w:rFonts w:asciiTheme="majorHAnsi" w:hAnsiTheme="majorHAnsi" w:cstheme="majorHAnsi"/>
          <w:sz w:val="28"/>
          <w:szCs w:val="28"/>
        </w:rPr>
        <w:t xml:space="preserve">                                             </w:t>
      </w:r>
      <w:r w:rsidRPr="00825B62">
        <w:rPr>
          <w:rFonts w:asciiTheme="majorHAnsi" w:hAnsiTheme="majorHAnsi" w:cstheme="majorHAnsi"/>
          <w:sz w:val="28"/>
          <w:szCs w:val="28"/>
        </w:rPr>
        <w:t>405</w:t>
      </w:r>
    </w:p>
    <w:p w14:paraId="513AFD86" w14:textId="49997571" w:rsidR="00F8494A" w:rsidRPr="00825B62" w:rsidRDefault="00F8494A" w:rsidP="00F8494A">
      <w:pPr>
        <w:pStyle w:val="ListParagraph"/>
        <w:spacing w:before="100" w:beforeAutospacing="1" w:after="100" w:afterAutospacing="1" w:line="360" w:lineRule="auto"/>
        <w:ind w:left="567"/>
        <w:jc w:val="both"/>
        <w:rPr>
          <w:rFonts w:asciiTheme="majorHAnsi" w:hAnsiTheme="majorHAnsi" w:cstheme="majorHAnsi"/>
          <w:sz w:val="28"/>
          <w:szCs w:val="28"/>
        </w:rPr>
      </w:pPr>
      <w:r w:rsidRPr="00825B62">
        <w:rPr>
          <w:rFonts w:asciiTheme="majorHAnsi" w:hAnsiTheme="majorHAnsi" w:cstheme="majorHAnsi"/>
          <w:sz w:val="28"/>
          <w:szCs w:val="28"/>
        </w:rPr>
        <w:t xml:space="preserve">Department of Feeder Roads </w:t>
      </w:r>
      <w:r w:rsidR="000C5630">
        <w:rPr>
          <w:rFonts w:asciiTheme="majorHAnsi" w:hAnsiTheme="majorHAnsi" w:cstheme="majorHAnsi"/>
          <w:sz w:val="28"/>
          <w:szCs w:val="28"/>
        </w:rPr>
        <w:t xml:space="preserve">                                          </w:t>
      </w:r>
      <w:r w:rsidRPr="00825B62">
        <w:rPr>
          <w:rFonts w:asciiTheme="majorHAnsi" w:hAnsiTheme="majorHAnsi" w:cstheme="majorHAnsi"/>
          <w:sz w:val="28"/>
          <w:szCs w:val="28"/>
        </w:rPr>
        <w:tab/>
        <w:t>896</w:t>
      </w:r>
    </w:p>
    <w:p w14:paraId="5F1CF198" w14:textId="77777777" w:rsidR="00F8494A" w:rsidRPr="00825B62" w:rsidRDefault="00F8494A" w:rsidP="00F8494A">
      <w:pPr>
        <w:pStyle w:val="ListParagraph"/>
        <w:spacing w:before="100" w:beforeAutospacing="1" w:after="100" w:afterAutospacing="1" w:line="360" w:lineRule="auto"/>
        <w:ind w:left="567"/>
        <w:jc w:val="both"/>
        <w:rPr>
          <w:rFonts w:asciiTheme="majorHAnsi" w:hAnsiTheme="majorHAnsi" w:cstheme="majorHAnsi"/>
          <w:sz w:val="28"/>
          <w:szCs w:val="28"/>
        </w:rPr>
      </w:pPr>
      <w:r w:rsidRPr="00825B62">
        <w:rPr>
          <w:rFonts w:asciiTheme="majorHAnsi" w:hAnsiTheme="majorHAnsi" w:cstheme="majorHAnsi"/>
          <w:sz w:val="28"/>
          <w:szCs w:val="28"/>
        </w:rPr>
        <w:t>Legacy Projects</w:t>
      </w:r>
      <w:r w:rsidRPr="00825B62">
        <w:rPr>
          <w:rFonts w:asciiTheme="majorHAnsi" w:hAnsiTheme="majorHAnsi" w:cstheme="majorHAnsi"/>
          <w:sz w:val="28"/>
          <w:szCs w:val="28"/>
        </w:rPr>
        <w:tab/>
      </w:r>
      <w:r w:rsidRPr="00825B62">
        <w:rPr>
          <w:rFonts w:asciiTheme="majorHAnsi" w:hAnsiTheme="majorHAnsi" w:cstheme="majorHAnsi"/>
          <w:sz w:val="28"/>
          <w:szCs w:val="28"/>
        </w:rPr>
        <w:tab/>
      </w:r>
      <w:r w:rsidRPr="00825B62">
        <w:rPr>
          <w:rFonts w:asciiTheme="majorHAnsi" w:hAnsiTheme="majorHAnsi" w:cstheme="majorHAnsi"/>
          <w:sz w:val="28"/>
          <w:szCs w:val="28"/>
        </w:rPr>
        <w:tab/>
      </w:r>
      <w:r w:rsidRPr="00825B62">
        <w:rPr>
          <w:rFonts w:asciiTheme="majorHAnsi" w:hAnsiTheme="majorHAnsi" w:cstheme="majorHAnsi"/>
          <w:sz w:val="28"/>
          <w:szCs w:val="28"/>
        </w:rPr>
        <w:tab/>
      </w:r>
      <w:r w:rsidRPr="00825B62">
        <w:rPr>
          <w:rFonts w:asciiTheme="majorHAnsi" w:hAnsiTheme="majorHAnsi" w:cstheme="majorHAnsi"/>
          <w:sz w:val="28"/>
          <w:szCs w:val="28"/>
        </w:rPr>
        <w:tab/>
      </w:r>
      <w:r w:rsidRPr="00825B62">
        <w:rPr>
          <w:rFonts w:asciiTheme="majorHAnsi" w:hAnsiTheme="majorHAnsi" w:cstheme="majorHAnsi"/>
          <w:sz w:val="28"/>
          <w:szCs w:val="28"/>
        </w:rPr>
        <w:tab/>
      </w:r>
      <w:r w:rsidRPr="00825B62">
        <w:rPr>
          <w:rFonts w:asciiTheme="majorHAnsi" w:hAnsiTheme="majorHAnsi" w:cstheme="majorHAnsi"/>
          <w:sz w:val="28"/>
          <w:szCs w:val="28"/>
        </w:rPr>
        <w:tab/>
        <w:t xml:space="preserve">  23</w:t>
      </w:r>
    </w:p>
    <w:p w14:paraId="746D2DFB" w14:textId="77777777" w:rsidR="00F8494A" w:rsidRPr="00825B62" w:rsidRDefault="00F8494A" w:rsidP="00F8494A">
      <w:pPr>
        <w:pStyle w:val="ListParagraph"/>
        <w:spacing w:before="100" w:beforeAutospacing="1" w:after="100" w:afterAutospacing="1" w:line="360" w:lineRule="auto"/>
        <w:ind w:left="567"/>
        <w:jc w:val="both"/>
        <w:rPr>
          <w:rFonts w:asciiTheme="majorHAnsi" w:hAnsiTheme="majorHAnsi" w:cstheme="majorHAnsi"/>
          <w:sz w:val="28"/>
          <w:szCs w:val="28"/>
        </w:rPr>
      </w:pPr>
      <w:r w:rsidRPr="00825B62">
        <w:rPr>
          <w:rFonts w:asciiTheme="majorHAnsi" w:hAnsiTheme="majorHAnsi" w:cstheme="majorHAnsi"/>
          <w:sz w:val="28"/>
          <w:szCs w:val="28"/>
        </w:rPr>
        <w:t>Consolidated (Big Push) Projects</w:t>
      </w:r>
      <w:r w:rsidRPr="00825B62">
        <w:rPr>
          <w:rFonts w:asciiTheme="majorHAnsi" w:hAnsiTheme="majorHAnsi" w:cstheme="majorHAnsi"/>
          <w:sz w:val="28"/>
          <w:szCs w:val="28"/>
        </w:rPr>
        <w:tab/>
      </w:r>
      <w:r w:rsidRPr="00825B62">
        <w:rPr>
          <w:rFonts w:asciiTheme="majorHAnsi" w:hAnsiTheme="majorHAnsi" w:cstheme="majorHAnsi"/>
          <w:sz w:val="28"/>
          <w:szCs w:val="28"/>
        </w:rPr>
        <w:tab/>
      </w:r>
      <w:r w:rsidRPr="00825B62">
        <w:rPr>
          <w:rFonts w:asciiTheme="majorHAnsi" w:hAnsiTheme="majorHAnsi" w:cstheme="majorHAnsi"/>
          <w:sz w:val="28"/>
          <w:szCs w:val="28"/>
        </w:rPr>
        <w:tab/>
      </w:r>
      <w:r w:rsidRPr="00825B62">
        <w:rPr>
          <w:rFonts w:asciiTheme="majorHAnsi" w:hAnsiTheme="majorHAnsi" w:cstheme="majorHAnsi"/>
          <w:sz w:val="28"/>
          <w:szCs w:val="28"/>
        </w:rPr>
        <w:tab/>
      </w:r>
      <w:r w:rsidRPr="00825B62">
        <w:rPr>
          <w:rFonts w:asciiTheme="majorHAnsi" w:hAnsiTheme="majorHAnsi" w:cstheme="majorHAnsi"/>
          <w:sz w:val="28"/>
          <w:szCs w:val="28"/>
        </w:rPr>
        <w:tab/>
        <w:t xml:space="preserve">  63</w:t>
      </w:r>
    </w:p>
    <w:p w14:paraId="1B89E741" w14:textId="77777777" w:rsidR="00F8494A" w:rsidRPr="00825B62" w:rsidRDefault="00F8494A" w:rsidP="00F8494A">
      <w:pPr>
        <w:pStyle w:val="ListParagraph"/>
        <w:spacing w:before="100" w:beforeAutospacing="1" w:after="100" w:afterAutospacing="1" w:line="360" w:lineRule="auto"/>
        <w:ind w:left="567"/>
        <w:jc w:val="both"/>
        <w:rPr>
          <w:rFonts w:asciiTheme="majorHAnsi" w:hAnsiTheme="majorHAnsi" w:cstheme="majorHAnsi"/>
          <w:sz w:val="28"/>
          <w:szCs w:val="28"/>
        </w:rPr>
      </w:pPr>
      <w:r w:rsidRPr="00825B62">
        <w:rPr>
          <w:rFonts w:asciiTheme="majorHAnsi" w:hAnsiTheme="majorHAnsi" w:cstheme="majorHAnsi"/>
          <w:sz w:val="28"/>
          <w:szCs w:val="28"/>
        </w:rPr>
        <w:t>Main Big Push</w:t>
      </w:r>
      <w:r w:rsidRPr="00825B62">
        <w:rPr>
          <w:rFonts w:asciiTheme="majorHAnsi" w:hAnsiTheme="majorHAnsi" w:cstheme="majorHAnsi"/>
          <w:sz w:val="28"/>
          <w:szCs w:val="28"/>
        </w:rPr>
        <w:tab/>
      </w:r>
      <w:r w:rsidRPr="00825B62">
        <w:rPr>
          <w:rFonts w:asciiTheme="majorHAnsi" w:hAnsiTheme="majorHAnsi" w:cstheme="majorHAnsi"/>
          <w:sz w:val="28"/>
          <w:szCs w:val="28"/>
        </w:rPr>
        <w:tab/>
      </w:r>
      <w:r w:rsidRPr="00825B62">
        <w:rPr>
          <w:rFonts w:asciiTheme="majorHAnsi" w:hAnsiTheme="majorHAnsi" w:cstheme="majorHAnsi"/>
          <w:sz w:val="28"/>
          <w:szCs w:val="28"/>
        </w:rPr>
        <w:tab/>
      </w:r>
      <w:r w:rsidRPr="00825B62">
        <w:rPr>
          <w:rFonts w:asciiTheme="majorHAnsi" w:hAnsiTheme="majorHAnsi" w:cstheme="majorHAnsi"/>
          <w:sz w:val="28"/>
          <w:szCs w:val="28"/>
        </w:rPr>
        <w:tab/>
      </w:r>
      <w:r w:rsidRPr="00825B62">
        <w:rPr>
          <w:rFonts w:asciiTheme="majorHAnsi" w:hAnsiTheme="majorHAnsi" w:cstheme="majorHAnsi"/>
          <w:sz w:val="28"/>
          <w:szCs w:val="28"/>
        </w:rPr>
        <w:tab/>
      </w:r>
      <w:r w:rsidRPr="00825B62">
        <w:rPr>
          <w:rFonts w:asciiTheme="majorHAnsi" w:hAnsiTheme="majorHAnsi" w:cstheme="majorHAnsi"/>
          <w:sz w:val="28"/>
          <w:szCs w:val="28"/>
        </w:rPr>
        <w:tab/>
      </w:r>
      <w:r w:rsidRPr="00825B62">
        <w:rPr>
          <w:rFonts w:asciiTheme="majorHAnsi" w:hAnsiTheme="majorHAnsi" w:cstheme="majorHAnsi"/>
          <w:sz w:val="28"/>
          <w:szCs w:val="28"/>
        </w:rPr>
        <w:tab/>
      </w:r>
      <w:r w:rsidRPr="00825B62">
        <w:rPr>
          <w:rFonts w:asciiTheme="majorHAnsi" w:hAnsiTheme="majorHAnsi" w:cstheme="majorHAnsi"/>
          <w:sz w:val="28"/>
          <w:szCs w:val="28"/>
        </w:rPr>
        <w:tab/>
        <w:t xml:space="preserve">  54</w:t>
      </w:r>
    </w:p>
    <w:p w14:paraId="1563FA0C" w14:textId="77777777" w:rsidR="00F8494A" w:rsidRPr="00825B62" w:rsidRDefault="00F8494A" w:rsidP="00F8494A">
      <w:pPr>
        <w:tabs>
          <w:tab w:val="left" w:pos="567"/>
          <w:tab w:val="left" w:pos="709"/>
          <w:tab w:val="left" w:pos="1418"/>
        </w:tabs>
        <w:spacing w:before="100" w:beforeAutospacing="1" w:after="100" w:afterAutospacing="1" w:line="360" w:lineRule="auto"/>
        <w:contextualSpacing/>
        <w:jc w:val="both"/>
        <w:rPr>
          <w:rFonts w:asciiTheme="majorHAnsi" w:hAnsiTheme="majorHAnsi" w:cstheme="majorHAnsi"/>
          <w:sz w:val="28"/>
          <w:szCs w:val="28"/>
        </w:rPr>
      </w:pPr>
    </w:p>
    <w:p w14:paraId="77626654" w14:textId="3AEBFCBB" w:rsidR="000C5630" w:rsidRDefault="00F8494A" w:rsidP="00F8494A">
      <w:pPr>
        <w:tabs>
          <w:tab w:val="left" w:pos="567"/>
          <w:tab w:val="left" w:pos="709"/>
          <w:tab w:val="left" w:pos="1418"/>
        </w:tabs>
        <w:spacing w:before="100" w:beforeAutospacing="1" w:after="100" w:afterAutospacing="1" w:line="360" w:lineRule="auto"/>
        <w:contextualSpacing/>
        <w:jc w:val="both"/>
        <w:rPr>
          <w:rFonts w:asciiTheme="majorHAnsi" w:hAnsiTheme="majorHAnsi" w:cstheme="majorHAnsi"/>
          <w:sz w:val="28"/>
          <w:szCs w:val="28"/>
        </w:rPr>
      </w:pPr>
      <w:r w:rsidRPr="00825B62">
        <w:rPr>
          <w:rFonts w:asciiTheme="majorHAnsi" w:hAnsiTheme="majorHAnsi" w:cstheme="majorHAnsi"/>
          <w:sz w:val="28"/>
          <w:szCs w:val="28"/>
        </w:rPr>
        <w:t>Out of a total of one thousand four hundred and forty-one (1,441) projects, one thousand three hundred and one (1,301) were awarded through open or competitive tendering</w:t>
      </w:r>
      <w:r w:rsidR="000C5630">
        <w:rPr>
          <w:rFonts w:asciiTheme="majorHAnsi" w:hAnsiTheme="majorHAnsi" w:cstheme="majorHAnsi"/>
          <w:sz w:val="28"/>
          <w:szCs w:val="28"/>
        </w:rPr>
        <w:t>.</w:t>
      </w:r>
      <w:r w:rsidRPr="00825B62">
        <w:rPr>
          <w:rFonts w:asciiTheme="majorHAnsi" w:hAnsiTheme="majorHAnsi" w:cstheme="majorHAnsi"/>
          <w:sz w:val="28"/>
          <w:szCs w:val="28"/>
        </w:rPr>
        <w:t xml:space="preserve"> </w:t>
      </w:r>
    </w:p>
    <w:p w14:paraId="0830969A" w14:textId="77777777" w:rsidR="000C5630" w:rsidRDefault="000C5630" w:rsidP="00F8494A">
      <w:pPr>
        <w:tabs>
          <w:tab w:val="left" w:pos="567"/>
          <w:tab w:val="left" w:pos="709"/>
          <w:tab w:val="left" w:pos="1418"/>
        </w:tabs>
        <w:spacing w:before="100" w:beforeAutospacing="1" w:after="100" w:afterAutospacing="1" w:line="360" w:lineRule="auto"/>
        <w:contextualSpacing/>
        <w:jc w:val="both"/>
        <w:rPr>
          <w:rFonts w:asciiTheme="majorHAnsi" w:hAnsiTheme="majorHAnsi" w:cstheme="majorHAnsi"/>
          <w:sz w:val="28"/>
          <w:szCs w:val="28"/>
        </w:rPr>
      </w:pPr>
    </w:p>
    <w:p w14:paraId="14795FD7" w14:textId="2083B278" w:rsidR="00F8494A" w:rsidRPr="00825B62" w:rsidRDefault="00F8494A" w:rsidP="00F8494A">
      <w:pPr>
        <w:tabs>
          <w:tab w:val="left" w:pos="567"/>
          <w:tab w:val="left" w:pos="709"/>
          <w:tab w:val="left" w:pos="1418"/>
        </w:tabs>
        <w:spacing w:before="100" w:beforeAutospacing="1" w:after="100" w:afterAutospacing="1" w:line="360" w:lineRule="auto"/>
        <w:contextualSpacing/>
        <w:jc w:val="both"/>
        <w:rPr>
          <w:rFonts w:asciiTheme="majorHAnsi" w:hAnsiTheme="majorHAnsi" w:cstheme="majorHAnsi"/>
          <w:sz w:val="28"/>
          <w:szCs w:val="28"/>
        </w:rPr>
      </w:pPr>
      <w:r w:rsidRPr="00825B62">
        <w:rPr>
          <w:rFonts w:asciiTheme="majorHAnsi" w:hAnsiTheme="majorHAnsi" w:cstheme="majorHAnsi"/>
          <w:sz w:val="28"/>
          <w:szCs w:val="28"/>
        </w:rPr>
        <w:t xml:space="preserve">The remaining one hundred and forty (140) were awarded under the Big Push initiative.  </w:t>
      </w:r>
    </w:p>
    <w:p w14:paraId="0F5E6990" w14:textId="77777777" w:rsidR="00F8494A" w:rsidRPr="00825B62" w:rsidRDefault="00F8494A" w:rsidP="00F8494A">
      <w:pPr>
        <w:tabs>
          <w:tab w:val="left" w:pos="567"/>
          <w:tab w:val="left" w:pos="709"/>
          <w:tab w:val="left" w:pos="1418"/>
        </w:tabs>
        <w:spacing w:before="100" w:beforeAutospacing="1" w:after="100" w:afterAutospacing="1" w:line="360" w:lineRule="auto"/>
        <w:contextualSpacing/>
        <w:jc w:val="both"/>
        <w:rPr>
          <w:rFonts w:asciiTheme="majorHAnsi" w:hAnsiTheme="majorHAnsi" w:cstheme="majorHAnsi"/>
          <w:sz w:val="28"/>
          <w:szCs w:val="28"/>
        </w:rPr>
      </w:pPr>
    </w:p>
    <w:p w14:paraId="34048477" w14:textId="4C556B5C" w:rsidR="00F8494A" w:rsidRDefault="00F8494A" w:rsidP="00F8494A">
      <w:pPr>
        <w:tabs>
          <w:tab w:val="left" w:pos="567"/>
          <w:tab w:val="left" w:pos="709"/>
          <w:tab w:val="left" w:pos="1418"/>
        </w:tabs>
        <w:spacing w:before="100" w:beforeAutospacing="1" w:after="100" w:afterAutospacing="1" w:line="360" w:lineRule="auto"/>
        <w:contextualSpacing/>
        <w:jc w:val="both"/>
        <w:rPr>
          <w:rFonts w:asciiTheme="majorHAnsi" w:hAnsiTheme="majorHAnsi" w:cstheme="majorHAnsi"/>
          <w:sz w:val="28"/>
          <w:szCs w:val="28"/>
        </w:rPr>
      </w:pPr>
      <w:r w:rsidRPr="00825B62">
        <w:rPr>
          <w:rFonts w:asciiTheme="majorHAnsi" w:hAnsiTheme="majorHAnsi" w:cstheme="majorHAnsi"/>
          <w:sz w:val="28"/>
          <w:szCs w:val="28"/>
        </w:rPr>
        <w:t xml:space="preserve">Out of the one hundred and forty (140) Big Push projects, sixty-six (66) were awarded via single-sourcing, fifty-one (51) were awarded via restrictive tendering, and twenty-three (23) were ongoing projects inherited from the previous government </w:t>
      </w:r>
      <w:r w:rsidR="000C5630">
        <w:rPr>
          <w:rFonts w:asciiTheme="majorHAnsi" w:hAnsiTheme="majorHAnsi" w:cstheme="majorHAnsi"/>
          <w:sz w:val="28"/>
          <w:szCs w:val="28"/>
        </w:rPr>
        <w:t xml:space="preserve">that had been awarded on single-source basis </w:t>
      </w:r>
      <w:r w:rsidRPr="00825B62">
        <w:rPr>
          <w:rFonts w:asciiTheme="majorHAnsi" w:hAnsiTheme="majorHAnsi" w:cstheme="majorHAnsi"/>
          <w:sz w:val="28"/>
          <w:szCs w:val="28"/>
        </w:rPr>
        <w:t xml:space="preserve">and absorbed under the Big Push initiative. </w:t>
      </w:r>
    </w:p>
    <w:p w14:paraId="60FBC9F1" w14:textId="77777777" w:rsidR="000C5630" w:rsidRPr="00825B62" w:rsidRDefault="000C5630" w:rsidP="00F8494A">
      <w:pPr>
        <w:tabs>
          <w:tab w:val="left" w:pos="567"/>
          <w:tab w:val="left" w:pos="709"/>
          <w:tab w:val="left" w:pos="1418"/>
        </w:tabs>
        <w:spacing w:before="100" w:beforeAutospacing="1" w:after="100" w:afterAutospacing="1" w:line="360" w:lineRule="auto"/>
        <w:contextualSpacing/>
        <w:jc w:val="both"/>
        <w:rPr>
          <w:rFonts w:asciiTheme="majorHAnsi" w:hAnsiTheme="majorHAnsi" w:cstheme="majorHAnsi"/>
          <w:sz w:val="28"/>
          <w:szCs w:val="28"/>
        </w:rPr>
      </w:pPr>
    </w:p>
    <w:p w14:paraId="2D3FCEED" w14:textId="115724BD" w:rsidR="00F8494A" w:rsidRPr="00825B62" w:rsidRDefault="000C5630" w:rsidP="00F8494A">
      <w:pPr>
        <w:tabs>
          <w:tab w:val="left" w:pos="567"/>
          <w:tab w:val="left" w:pos="709"/>
          <w:tab w:val="left" w:pos="1418"/>
        </w:tabs>
        <w:spacing w:before="100" w:beforeAutospacing="1" w:after="100" w:afterAutospacing="1" w:line="360" w:lineRule="auto"/>
        <w:contextualSpacing/>
        <w:jc w:val="both"/>
        <w:rPr>
          <w:rFonts w:asciiTheme="majorHAnsi" w:hAnsiTheme="majorHAnsi" w:cstheme="majorHAnsi"/>
          <w:sz w:val="28"/>
          <w:szCs w:val="28"/>
        </w:rPr>
      </w:pPr>
      <w:r>
        <w:rPr>
          <w:rFonts w:asciiTheme="majorHAnsi" w:hAnsiTheme="majorHAnsi" w:cstheme="majorHAnsi"/>
          <w:sz w:val="28"/>
          <w:szCs w:val="28"/>
        </w:rPr>
        <w:t>The foregoing reveals that-</w:t>
      </w:r>
    </w:p>
    <w:p w14:paraId="03F22BA0" w14:textId="41C4443F" w:rsidR="00F8494A" w:rsidRDefault="00F8494A">
      <w:pPr>
        <w:pStyle w:val="ListParagraph"/>
        <w:numPr>
          <w:ilvl w:val="0"/>
          <w:numId w:val="35"/>
        </w:numPr>
        <w:tabs>
          <w:tab w:val="left" w:pos="567"/>
        </w:tabs>
        <w:spacing w:before="100" w:beforeAutospacing="1" w:after="100" w:afterAutospacing="1" w:line="360" w:lineRule="auto"/>
        <w:ind w:left="1134" w:hanging="567"/>
        <w:jc w:val="both"/>
        <w:rPr>
          <w:rFonts w:asciiTheme="majorHAnsi" w:hAnsiTheme="majorHAnsi" w:cstheme="majorHAnsi"/>
          <w:sz w:val="28"/>
          <w:szCs w:val="28"/>
        </w:rPr>
      </w:pPr>
      <w:r w:rsidRPr="00825B62">
        <w:rPr>
          <w:rFonts w:asciiTheme="majorHAnsi" w:hAnsiTheme="majorHAnsi" w:cstheme="majorHAnsi"/>
          <w:sz w:val="28"/>
          <w:szCs w:val="28"/>
        </w:rPr>
        <w:t xml:space="preserve">1,301 out of 1,441 contracts representing 90.28% of road contracts </w:t>
      </w:r>
      <w:r w:rsidR="00596755">
        <w:rPr>
          <w:rFonts w:asciiTheme="majorHAnsi" w:hAnsiTheme="majorHAnsi" w:cstheme="majorHAnsi"/>
          <w:sz w:val="28"/>
          <w:szCs w:val="28"/>
        </w:rPr>
        <w:t xml:space="preserve">under this government </w:t>
      </w:r>
      <w:r w:rsidRPr="00825B62">
        <w:rPr>
          <w:rFonts w:asciiTheme="majorHAnsi" w:hAnsiTheme="majorHAnsi" w:cstheme="majorHAnsi"/>
          <w:sz w:val="28"/>
          <w:szCs w:val="28"/>
        </w:rPr>
        <w:t>were awarded through the open/competitive tendering process;</w:t>
      </w:r>
    </w:p>
    <w:p w14:paraId="4672C9BE" w14:textId="028414DA" w:rsidR="000C5630" w:rsidRPr="00825B62" w:rsidRDefault="00596755">
      <w:pPr>
        <w:pStyle w:val="ListParagraph"/>
        <w:numPr>
          <w:ilvl w:val="0"/>
          <w:numId w:val="35"/>
        </w:numPr>
        <w:tabs>
          <w:tab w:val="left" w:pos="567"/>
        </w:tabs>
        <w:spacing w:before="100" w:beforeAutospacing="1" w:after="100" w:afterAutospacing="1" w:line="360" w:lineRule="auto"/>
        <w:ind w:left="1134" w:hanging="567"/>
        <w:jc w:val="both"/>
        <w:rPr>
          <w:rFonts w:asciiTheme="majorHAnsi" w:hAnsiTheme="majorHAnsi" w:cstheme="majorHAnsi"/>
          <w:sz w:val="28"/>
          <w:szCs w:val="28"/>
        </w:rPr>
      </w:pPr>
      <w:r>
        <w:rPr>
          <w:rFonts w:asciiTheme="majorHAnsi" w:hAnsiTheme="majorHAnsi" w:cstheme="majorHAnsi"/>
          <w:sz w:val="28"/>
          <w:szCs w:val="28"/>
        </w:rPr>
        <w:t xml:space="preserve">Only </w:t>
      </w:r>
      <w:r w:rsidR="000C5630" w:rsidRPr="00825B62">
        <w:rPr>
          <w:rFonts w:asciiTheme="majorHAnsi" w:hAnsiTheme="majorHAnsi" w:cstheme="majorHAnsi"/>
          <w:sz w:val="28"/>
          <w:szCs w:val="28"/>
        </w:rPr>
        <w:t xml:space="preserve">4.58% of the total 1,441 road contracts awarded by </w:t>
      </w:r>
      <w:r>
        <w:rPr>
          <w:rFonts w:asciiTheme="majorHAnsi" w:hAnsiTheme="majorHAnsi" w:cstheme="majorHAnsi"/>
          <w:sz w:val="28"/>
          <w:szCs w:val="28"/>
        </w:rPr>
        <w:t xml:space="preserve">the </w:t>
      </w:r>
      <w:r w:rsidR="000C5630" w:rsidRPr="00825B62">
        <w:rPr>
          <w:rFonts w:asciiTheme="majorHAnsi" w:hAnsiTheme="majorHAnsi" w:cstheme="majorHAnsi"/>
          <w:sz w:val="28"/>
          <w:szCs w:val="28"/>
        </w:rPr>
        <w:t>M</w:t>
      </w:r>
      <w:r>
        <w:rPr>
          <w:rFonts w:asciiTheme="majorHAnsi" w:hAnsiTheme="majorHAnsi" w:cstheme="majorHAnsi"/>
          <w:sz w:val="28"/>
          <w:szCs w:val="28"/>
        </w:rPr>
        <w:t xml:space="preserve">inistry of </w:t>
      </w:r>
      <w:r w:rsidR="000C5630" w:rsidRPr="00825B62">
        <w:rPr>
          <w:rFonts w:asciiTheme="majorHAnsi" w:hAnsiTheme="majorHAnsi" w:cstheme="majorHAnsi"/>
          <w:sz w:val="28"/>
          <w:szCs w:val="28"/>
        </w:rPr>
        <w:t>R</w:t>
      </w:r>
      <w:r>
        <w:rPr>
          <w:rFonts w:asciiTheme="majorHAnsi" w:hAnsiTheme="majorHAnsi" w:cstheme="majorHAnsi"/>
          <w:sz w:val="28"/>
          <w:szCs w:val="28"/>
        </w:rPr>
        <w:t xml:space="preserve">oads and </w:t>
      </w:r>
      <w:r w:rsidR="000C5630" w:rsidRPr="00825B62">
        <w:rPr>
          <w:rFonts w:asciiTheme="majorHAnsi" w:hAnsiTheme="majorHAnsi" w:cstheme="majorHAnsi"/>
          <w:sz w:val="28"/>
          <w:szCs w:val="28"/>
        </w:rPr>
        <w:t>H</w:t>
      </w:r>
      <w:r>
        <w:rPr>
          <w:rFonts w:asciiTheme="majorHAnsi" w:hAnsiTheme="majorHAnsi" w:cstheme="majorHAnsi"/>
          <w:sz w:val="28"/>
          <w:szCs w:val="28"/>
        </w:rPr>
        <w:t>ighways</w:t>
      </w:r>
      <w:r w:rsidR="000C5630" w:rsidRPr="00825B62">
        <w:rPr>
          <w:rFonts w:asciiTheme="majorHAnsi" w:hAnsiTheme="majorHAnsi" w:cstheme="majorHAnsi"/>
          <w:sz w:val="28"/>
          <w:szCs w:val="28"/>
        </w:rPr>
        <w:t xml:space="preserve"> in 2025 and 2026 were awarded through the single sourcing process.</w:t>
      </w:r>
    </w:p>
    <w:p w14:paraId="230F9FC4" w14:textId="71CDE515" w:rsidR="00F8494A" w:rsidRPr="00825B62" w:rsidRDefault="00596755">
      <w:pPr>
        <w:pStyle w:val="ListParagraph"/>
        <w:numPr>
          <w:ilvl w:val="0"/>
          <w:numId w:val="35"/>
        </w:numPr>
        <w:tabs>
          <w:tab w:val="left" w:pos="567"/>
        </w:tabs>
        <w:spacing w:before="100" w:beforeAutospacing="1" w:after="100" w:afterAutospacing="1" w:line="360" w:lineRule="auto"/>
        <w:ind w:left="1134" w:hanging="567"/>
        <w:jc w:val="both"/>
        <w:rPr>
          <w:rFonts w:asciiTheme="majorHAnsi" w:hAnsiTheme="majorHAnsi" w:cstheme="majorHAnsi"/>
          <w:sz w:val="28"/>
          <w:szCs w:val="28"/>
        </w:rPr>
      </w:pPr>
      <w:r>
        <w:rPr>
          <w:rFonts w:asciiTheme="majorHAnsi" w:hAnsiTheme="majorHAnsi" w:cstheme="majorHAnsi"/>
          <w:sz w:val="28"/>
          <w:szCs w:val="28"/>
        </w:rPr>
        <w:t>Under the Big Push initiative, which is only one component of the total work being done by the Ministry of Roads and Highways, less than half, exactly,</w:t>
      </w:r>
      <w:r w:rsidR="00C15F31">
        <w:rPr>
          <w:rFonts w:asciiTheme="majorHAnsi" w:hAnsiTheme="majorHAnsi" w:cstheme="majorHAnsi"/>
          <w:sz w:val="28"/>
          <w:szCs w:val="28"/>
        </w:rPr>
        <w:t xml:space="preserve"> </w:t>
      </w:r>
      <w:r w:rsidR="00F8494A" w:rsidRPr="00825B62">
        <w:rPr>
          <w:rFonts w:asciiTheme="majorHAnsi" w:hAnsiTheme="majorHAnsi" w:cstheme="majorHAnsi"/>
          <w:sz w:val="28"/>
          <w:szCs w:val="28"/>
        </w:rPr>
        <w:t>47.14%</w:t>
      </w:r>
      <w:r>
        <w:rPr>
          <w:rFonts w:asciiTheme="majorHAnsi" w:hAnsiTheme="majorHAnsi" w:cstheme="majorHAnsi"/>
          <w:sz w:val="28"/>
          <w:szCs w:val="28"/>
        </w:rPr>
        <w:t>,</w:t>
      </w:r>
      <w:r w:rsidR="00F8494A" w:rsidRPr="00825B62">
        <w:rPr>
          <w:rFonts w:asciiTheme="majorHAnsi" w:hAnsiTheme="majorHAnsi" w:cstheme="majorHAnsi"/>
          <w:sz w:val="28"/>
          <w:szCs w:val="28"/>
        </w:rPr>
        <w:t xml:space="preserve"> </w:t>
      </w:r>
      <w:r>
        <w:rPr>
          <w:rFonts w:asciiTheme="majorHAnsi" w:hAnsiTheme="majorHAnsi" w:cstheme="majorHAnsi"/>
          <w:sz w:val="28"/>
          <w:szCs w:val="28"/>
        </w:rPr>
        <w:t xml:space="preserve">out </w:t>
      </w:r>
      <w:r w:rsidR="00F8494A" w:rsidRPr="00825B62">
        <w:rPr>
          <w:rFonts w:asciiTheme="majorHAnsi" w:hAnsiTheme="majorHAnsi" w:cstheme="majorHAnsi"/>
          <w:sz w:val="28"/>
          <w:szCs w:val="28"/>
        </w:rPr>
        <w:t>of the 140</w:t>
      </w:r>
      <w:r>
        <w:rPr>
          <w:rFonts w:asciiTheme="majorHAnsi" w:hAnsiTheme="majorHAnsi" w:cstheme="majorHAnsi"/>
          <w:sz w:val="28"/>
          <w:szCs w:val="28"/>
        </w:rPr>
        <w:t xml:space="preserve">, </w:t>
      </w:r>
      <w:r w:rsidR="00F8494A" w:rsidRPr="00825B62">
        <w:rPr>
          <w:rFonts w:asciiTheme="majorHAnsi" w:hAnsiTheme="majorHAnsi" w:cstheme="majorHAnsi"/>
          <w:sz w:val="28"/>
          <w:szCs w:val="28"/>
        </w:rPr>
        <w:t>were awarded through the single sourcing process;</w:t>
      </w:r>
    </w:p>
    <w:p w14:paraId="2406C379" w14:textId="77777777" w:rsidR="00596755" w:rsidRDefault="001A3CCD" w:rsidP="00F8494A">
      <w:pPr>
        <w:tabs>
          <w:tab w:val="left" w:pos="567"/>
        </w:tabs>
        <w:spacing w:before="100" w:beforeAutospacing="1" w:after="100" w:afterAutospacing="1" w:line="360" w:lineRule="auto"/>
        <w:jc w:val="both"/>
        <w:rPr>
          <w:rFonts w:asciiTheme="majorHAnsi" w:hAnsiTheme="majorHAnsi" w:cstheme="majorHAnsi"/>
          <w:color w:val="000000"/>
          <w:sz w:val="28"/>
          <w:szCs w:val="28"/>
        </w:rPr>
      </w:pPr>
      <w:r w:rsidRPr="00825B62">
        <w:rPr>
          <w:rFonts w:asciiTheme="majorHAnsi" w:hAnsiTheme="majorHAnsi" w:cstheme="majorHAnsi"/>
          <w:color w:val="000000"/>
          <w:sz w:val="28"/>
          <w:szCs w:val="28"/>
        </w:rPr>
        <w:t xml:space="preserve">The implementing agencies of the Ministry of Roads &amp; Highways (MRH) obtained Public Procurement Authority (PPA) Board approval to award specific </w:t>
      </w:r>
      <w:r w:rsidR="00704589" w:rsidRPr="00825B62">
        <w:rPr>
          <w:rFonts w:asciiTheme="majorHAnsi" w:hAnsiTheme="majorHAnsi" w:cstheme="majorHAnsi"/>
          <w:color w:val="000000"/>
          <w:sz w:val="28"/>
          <w:szCs w:val="28"/>
        </w:rPr>
        <w:t>Big</w:t>
      </w:r>
      <w:r w:rsidR="009535A9" w:rsidRPr="00825B62">
        <w:rPr>
          <w:rFonts w:asciiTheme="majorHAnsi" w:hAnsiTheme="majorHAnsi" w:cstheme="majorHAnsi"/>
          <w:color w:val="000000"/>
          <w:sz w:val="28"/>
          <w:szCs w:val="28"/>
        </w:rPr>
        <w:t xml:space="preserve"> </w:t>
      </w:r>
      <w:r w:rsidRPr="00825B62">
        <w:rPr>
          <w:rFonts w:asciiTheme="majorHAnsi" w:hAnsiTheme="majorHAnsi" w:cstheme="majorHAnsi"/>
          <w:color w:val="000000"/>
          <w:sz w:val="28"/>
          <w:szCs w:val="28"/>
        </w:rPr>
        <w:t>Push projects via single sourcing or restricted tendering</w:t>
      </w:r>
      <w:r w:rsidR="00963D07" w:rsidRPr="00825B62">
        <w:rPr>
          <w:rFonts w:asciiTheme="majorHAnsi" w:hAnsiTheme="majorHAnsi" w:cstheme="majorHAnsi"/>
          <w:color w:val="000000"/>
          <w:sz w:val="28"/>
          <w:szCs w:val="28"/>
        </w:rPr>
        <w:t xml:space="preserve">. </w:t>
      </w:r>
    </w:p>
    <w:p w14:paraId="2B58259A" w14:textId="479E6625" w:rsidR="000371A6" w:rsidRPr="00825B62" w:rsidRDefault="00963D07" w:rsidP="00F8494A">
      <w:pPr>
        <w:tabs>
          <w:tab w:val="left" w:pos="567"/>
        </w:tabs>
        <w:spacing w:before="100" w:beforeAutospacing="1" w:after="100" w:afterAutospacing="1" w:line="360" w:lineRule="auto"/>
        <w:jc w:val="both"/>
        <w:rPr>
          <w:rFonts w:asciiTheme="majorHAnsi" w:hAnsiTheme="majorHAnsi" w:cstheme="majorHAnsi"/>
          <w:sz w:val="28"/>
          <w:szCs w:val="28"/>
        </w:rPr>
      </w:pPr>
      <w:r w:rsidRPr="00825B62">
        <w:rPr>
          <w:rFonts w:asciiTheme="majorHAnsi" w:hAnsiTheme="majorHAnsi" w:cstheme="majorHAnsi"/>
          <w:color w:val="000000"/>
          <w:sz w:val="28"/>
          <w:szCs w:val="28"/>
        </w:rPr>
        <w:t>The implementing agencies</w:t>
      </w:r>
      <w:r w:rsidR="00596755">
        <w:rPr>
          <w:rFonts w:asciiTheme="majorHAnsi" w:hAnsiTheme="majorHAnsi" w:cstheme="majorHAnsi"/>
          <w:color w:val="000000"/>
          <w:sz w:val="28"/>
          <w:szCs w:val="28"/>
        </w:rPr>
        <w:t xml:space="preserve"> for the above projects</w:t>
      </w:r>
      <w:r w:rsidRPr="00825B62">
        <w:rPr>
          <w:rFonts w:asciiTheme="majorHAnsi" w:hAnsiTheme="majorHAnsi" w:cstheme="majorHAnsi"/>
          <w:color w:val="000000"/>
          <w:sz w:val="28"/>
          <w:szCs w:val="28"/>
        </w:rPr>
        <w:t xml:space="preserve"> are the </w:t>
      </w:r>
      <w:r w:rsidR="001A3CCD" w:rsidRPr="00825B62">
        <w:rPr>
          <w:rFonts w:asciiTheme="majorHAnsi" w:hAnsiTheme="majorHAnsi" w:cstheme="majorHAnsi"/>
          <w:color w:val="000000"/>
          <w:sz w:val="28"/>
          <w:szCs w:val="28"/>
        </w:rPr>
        <w:t>Ghana Highway Authority (GHA)</w:t>
      </w:r>
      <w:r w:rsidR="00F632B1" w:rsidRPr="00825B62">
        <w:rPr>
          <w:rFonts w:asciiTheme="majorHAnsi" w:hAnsiTheme="majorHAnsi" w:cstheme="majorHAnsi"/>
          <w:color w:val="000000"/>
          <w:sz w:val="28"/>
          <w:szCs w:val="28"/>
        </w:rPr>
        <w:t>,</w:t>
      </w:r>
      <w:r w:rsidRPr="00825B62">
        <w:rPr>
          <w:rFonts w:asciiTheme="majorHAnsi" w:hAnsiTheme="majorHAnsi" w:cstheme="majorHAnsi"/>
          <w:color w:val="000000"/>
          <w:sz w:val="28"/>
          <w:szCs w:val="28"/>
        </w:rPr>
        <w:t xml:space="preserve"> the De</w:t>
      </w:r>
      <w:r w:rsidR="001A3CCD" w:rsidRPr="00825B62">
        <w:rPr>
          <w:rFonts w:asciiTheme="majorHAnsi" w:hAnsiTheme="majorHAnsi" w:cstheme="majorHAnsi"/>
          <w:color w:val="000000"/>
          <w:sz w:val="28"/>
          <w:szCs w:val="28"/>
        </w:rPr>
        <w:t>partment of Urban Roads (DUR) and</w:t>
      </w:r>
      <w:r w:rsidRPr="00825B62">
        <w:rPr>
          <w:rFonts w:asciiTheme="majorHAnsi" w:hAnsiTheme="majorHAnsi" w:cstheme="majorHAnsi"/>
          <w:color w:val="000000"/>
          <w:sz w:val="28"/>
          <w:szCs w:val="28"/>
        </w:rPr>
        <w:t xml:space="preserve"> the </w:t>
      </w:r>
      <w:r w:rsidR="001A3CCD" w:rsidRPr="00825B62">
        <w:rPr>
          <w:rFonts w:asciiTheme="majorHAnsi" w:hAnsiTheme="majorHAnsi" w:cstheme="majorHAnsi"/>
          <w:color w:val="000000"/>
          <w:sz w:val="28"/>
          <w:szCs w:val="28"/>
        </w:rPr>
        <w:t>Department of Feeder Roads (DFR)</w:t>
      </w:r>
      <w:r w:rsidR="00596755">
        <w:rPr>
          <w:rFonts w:asciiTheme="majorHAnsi" w:hAnsiTheme="majorHAnsi" w:cstheme="majorHAnsi"/>
          <w:color w:val="000000"/>
          <w:sz w:val="28"/>
          <w:szCs w:val="28"/>
        </w:rPr>
        <w:t>.</w:t>
      </w:r>
    </w:p>
    <w:p w14:paraId="7D01F66A" w14:textId="13053118" w:rsidR="00963D07" w:rsidRPr="00825B62" w:rsidRDefault="001A3CCD">
      <w:pPr>
        <w:pStyle w:val="Heading3"/>
        <w:numPr>
          <w:ilvl w:val="0"/>
          <w:numId w:val="39"/>
        </w:numPr>
        <w:tabs>
          <w:tab w:val="left" w:pos="567"/>
        </w:tabs>
        <w:spacing w:line="360" w:lineRule="auto"/>
        <w:ind w:left="1134" w:hanging="567"/>
        <w:contextualSpacing/>
        <w:jc w:val="both"/>
        <w:rPr>
          <w:rFonts w:asciiTheme="majorHAnsi" w:hAnsiTheme="majorHAnsi" w:cstheme="majorHAnsi"/>
          <w:color w:val="000000"/>
          <w:sz w:val="28"/>
          <w:szCs w:val="28"/>
        </w:rPr>
      </w:pPr>
      <w:r w:rsidRPr="00825B62">
        <w:rPr>
          <w:rFonts w:asciiTheme="majorHAnsi" w:hAnsiTheme="majorHAnsi" w:cstheme="majorHAnsi"/>
          <w:b w:val="0"/>
          <w:bCs w:val="0"/>
          <w:color w:val="000000"/>
          <w:sz w:val="28"/>
          <w:szCs w:val="28"/>
        </w:rPr>
        <w:t>Ghana Highway Authority (GHA) obtained approvals from</w:t>
      </w:r>
      <w:r w:rsidR="00ED0EAD">
        <w:rPr>
          <w:rFonts w:asciiTheme="majorHAnsi" w:hAnsiTheme="majorHAnsi" w:cstheme="majorHAnsi"/>
          <w:b w:val="0"/>
          <w:bCs w:val="0"/>
          <w:color w:val="000000"/>
          <w:sz w:val="28"/>
          <w:szCs w:val="28"/>
        </w:rPr>
        <w:t xml:space="preserve"> the</w:t>
      </w:r>
      <w:r w:rsidRPr="00825B62">
        <w:rPr>
          <w:rFonts w:asciiTheme="majorHAnsi" w:hAnsiTheme="majorHAnsi" w:cstheme="majorHAnsi"/>
          <w:b w:val="0"/>
          <w:bCs w:val="0"/>
          <w:color w:val="000000"/>
          <w:sz w:val="28"/>
          <w:szCs w:val="28"/>
        </w:rPr>
        <w:t xml:space="preserve"> PPA Board for s</w:t>
      </w:r>
      <w:r w:rsidR="00AD1F05" w:rsidRPr="00825B62">
        <w:rPr>
          <w:rFonts w:asciiTheme="majorHAnsi" w:hAnsiTheme="majorHAnsi" w:cstheme="majorHAnsi"/>
          <w:b w:val="0"/>
          <w:bCs w:val="0"/>
          <w:color w:val="000000"/>
          <w:sz w:val="28"/>
          <w:szCs w:val="28"/>
        </w:rPr>
        <w:t>eventy-</w:t>
      </w:r>
      <w:r w:rsidR="00FB6823" w:rsidRPr="00825B62">
        <w:rPr>
          <w:rFonts w:asciiTheme="majorHAnsi" w:hAnsiTheme="majorHAnsi" w:cstheme="majorHAnsi"/>
          <w:b w:val="0"/>
          <w:bCs w:val="0"/>
          <w:color w:val="000000"/>
          <w:sz w:val="28"/>
          <w:szCs w:val="28"/>
        </w:rPr>
        <w:t>two</w:t>
      </w:r>
      <w:r w:rsidRPr="00825B62">
        <w:rPr>
          <w:rFonts w:asciiTheme="majorHAnsi" w:hAnsiTheme="majorHAnsi" w:cstheme="majorHAnsi"/>
          <w:b w:val="0"/>
          <w:bCs w:val="0"/>
          <w:color w:val="000000"/>
          <w:sz w:val="28"/>
          <w:szCs w:val="28"/>
        </w:rPr>
        <w:t xml:space="preserve"> (</w:t>
      </w:r>
      <w:r w:rsidR="00AD1F05" w:rsidRPr="00825B62">
        <w:rPr>
          <w:rFonts w:asciiTheme="majorHAnsi" w:hAnsiTheme="majorHAnsi" w:cstheme="majorHAnsi"/>
          <w:b w:val="0"/>
          <w:bCs w:val="0"/>
          <w:color w:val="000000"/>
          <w:sz w:val="28"/>
          <w:szCs w:val="28"/>
        </w:rPr>
        <w:t>7</w:t>
      </w:r>
      <w:r w:rsidR="00F632B1" w:rsidRPr="00825B62">
        <w:rPr>
          <w:rFonts w:asciiTheme="majorHAnsi" w:hAnsiTheme="majorHAnsi" w:cstheme="majorHAnsi"/>
          <w:b w:val="0"/>
          <w:bCs w:val="0"/>
          <w:color w:val="000000"/>
          <w:sz w:val="28"/>
          <w:szCs w:val="28"/>
        </w:rPr>
        <w:t>2</w:t>
      </w:r>
      <w:r w:rsidRPr="00825B62">
        <w:rPr>
          <w:rFonts w:asciiTheme="majorHAnsi" w:hAnsiTheme="majorHAnsi" w:cstheme="majorHAnsi"/>
          <w:b w:val="0"/>
          <w:bCs w:val="0"/>
          <w:color w:val="000000"/>
          <w:sz w:val="28"/>
          <w:szCs w:val="28"/>
        </w:rPr>
        <w:t>) Big Push projects</w:t>
      </w:r>
      <w:r w:rsidR="000371A6" w:rsidRPr="00825B62">
        <w:rPr>
          <w:rFonts w:asciiTheme="majorHAnsi" w:hAnsiTheme="majorHAnsi" w:cstheme="majorHAnsi"/>
          <w:b w:val="0"/>
          <w:bCs w:val="0"/>
          <w:color w:val="000000"/>
          <w:sz w:val="28"/>
          <w:szCs w:val="28"/>
        </w:rPr>
        <w:t xml:space="preserve">. Out of these 72 </w:t>
      </w:r>
      <w:r w:rsidR="000371A6" w:rsidRPr="00825B62">
        <w:rPr>
          <w:rFonts w:asciiTheme="majorHAnsi" w:hAnsiTheme="majorHAnsi" w:cstheme="majorHAnsi"/>
          <w:b w:val="0"/>
          <w:bCs w:val="0"/>
          <w:color w:val="000000"/>
          <w:sz w:val="28"/>
          <w:szCs w:val="28"/>
        </w:rPr>
        <w:lastRenderedPageBreak/>
        <w:t>projects, fifty-one (</w:t>
      </w:r>
      <w:r w:rsidR="00AD1F05" w:rsidRPr="00825B62">
        <w:rPr>
          <w:rFonts w:asciiTheme="majorHAnsi" w:hAnsiTheme="majorHAnsi" w:cstheme="majorHAnsi"/>
          <w:b w:val="0"/>
          <w:bCs w:val="0"/>
          <w:color w:val="000000"/>
          <w:sz w:val="28"/>
          <w:szCs w:val="28"/>
        </w:rPr>
        <w:t>5</w:t>
      </w:r>
      <w:r w:rsidR="00F632B1" w:rsidRPr="00825B62">
        <w:rPr>
          <w:rFonts w:asciiTheme="majorHAnsi" w:hAnsiTheme="majorHAnsi" w:cstheme="majorHAnsi"/>
          <w:b w:val="0"/>
          <w:bCs w:val="0"/>
          <w:color w:val="000000"/>
          <w:sz w:val="28"/>
          <w:szCs w:val="28"/>
        </w:rPr>
        <w:t>1</w:t>
      </w:r>
      <w:r w:rsidR="000371A6" w:rsidRPr="00825B62">
        <w:rPr>
          <w:rFonts w:asciiTheme="majorHAnsi" w:hAnsiTheme="majorHAnsi" w:cstheme="majorHAnsi"/>
          <w:b w:val="0"/>
          <w:bCs w:val="0"/>
          <w:color w:val="000000"/>
          <w:sz w:val="28"/>
          <w:szCs w:val="28"/>
        </w:rPr>
        <w:t xml:space="preserve">) were procured through </w:t>
      </w:r>
      <w:r w:rsidRPr="00825B62">
        <w:rPr>
          <w:rFonts w:asciiTheme="majorHAnsi" w:hAnsiTheme="majorHAnsi" w:cstheme="majorHAnsi"/>
          <w:b w:val="0"/>
          <w:bCs w:val="0"/>
          <w:color w:val="000000"/>
          <w:sz w:val="28"/>
          <w:szCs w:val="28"/>
        </w:rPr>
        <w:t xml:space="preserve">single sourcing and </w:t>
      </w:r>
      <w:r w:rsidR="000371A6" w:rsidRPr="00825B62">
        <w:rPr>
          <w:rFonts w:asciiTheme="majorHAnsi" w:hAnsiTheme="majorHAnsi" w:cstheme="majorHAnsi"/>
          <w:b w:val="0"/>
          <w:bCs w:val="0"/>
          <w:color w:val="000000"/>
          <w:sz w:val="28"/>
          <w:szCs w:val="28"/>
        </w:rPr>
        <w:t>twenty-one (</w:t>
      </w:r>
      <w:r w:rsidRPr="00825B62">
        <w:rPr>
          <w:rFonts w:asciiTheme="majorHAnsi" w:hAnsiTheme="majorHAnsi" w:cstheme="majorHAnsi"/>
          <w:b w:val="0"/>
          <w:bCs w:val="0"/>
          <w:color w:val="000000"/>
          <w:sz w:val="28"/>
          <w:szCs w:val="28"/>
        </w:rPr>
        <w:t>2</w:t>
      </w:r>
      <w:r w:rsidR="00AD1F05" w:rsidRPr="00825B62">
        <w:rPr>
          <w:rFonts w:asciiTheme="majorHAnsi" w:hAnsiTheme="majorHAnsi" w:cstheme="majorHAnsi"/>
          <w:b w:val="0"/>
          <w:bCs w:val="0"/>
          <w:color w:val="000000"/>
          <w:sz w:val="28"/>
          <w:szCs w:val="28"/>
        </w:rPr>
        <w:t>1</w:t>
      </w:r>
      <w:r w:rsidR="000371A6" w:rsidRPr="00825B62">
        <w:rPr>
          <w:rFonts w:asciiTheme="majorHAnsi" w:hAnsiTheme="majorHAnsi" w:cstheme="majorHAnsi"/>
          <w:b w:val="0"/>
          <w:bCs w:val="0"/>
          <w:color w:val="000000"/>
          <w:sz w:val="28"/>
          <w:szCs w:val="28"/>
        </w:rPr>
        <w:t>) through</w:t>
      </w:r>
      <w:r w:rsidR="00EC56D1" w:rsidRPr="00825B62">
        <w:rPr>
          <w:rFonts w:asciiTheme="majorHAnsi" w:hAnsiTheme="majorHAnsi" w:cstheme="majorHAnsi"/>
          <w:b w:val="0"/>
          <w:bCs w:val="0"/>
          <w:color w:val="000000"/>
          <w:sz w:val="28"/>
          <w:szCs w:val="28"/>
        </w:rPr>
        <w:t xml:space="preserve"> </w:t>
      </w:r>
      <w:r w:rsidRPr="00825B62">
        <w:rPr>
          <w:rFonts w:asciiTheme="majorHAnsi" w:hAnsiTheme="majorHAnsi" w:cstheme="majorHAnsi"/>
          <w:b w:val="0"/>
          <w:bCs w:val="0"/>
          <w:color w:val="000000"/>
          <w:sz w:val="28"/>
          <w:szCs w:val="28"/>
        </w:rPr>
        <w:t>restricted tendering.</w:t>
      </w:r>
    </w:p>
    <w:p w14:paraId="5DD98036" w14:textId="77777777" w:rsidR="00963D07" w:rsidRPr="00825B62" w:rsidRDefault="00963D07" w:rsidP="00963D07">
      <w:pPr>
        <w:pStyle w:val="Heading3"/>
        <w:tabs>
          <w:tab w:val="left" w:pos="567"/>
        </w:tabs>
        <w:spacing w:line="360" w:lineRule="auto"/>
        <w:ind w:left="1134"/>
        <w:contextualSpacing/>
        <w:jc w:val="both"/>
        <w:rPr>
          <w:rFonts w:asciiTheme="majorHAnsi" w:hAnsiTheme="majorHAnsi" w:cstheme="majorHAnsi"/>
          <w:color w:val="000000"/>
          <w:sz w:val="28"/>
          <w:szCs w:val="28"/>
        </w:rPr>
      </w:pPr>
    </w:p>
    <w:p w14:paraId="15334D0D" w14:textId="072F81B2" w:rsidR="00963D07" w:rsidRPr="00825B62" w:rsidRDefault="001A3CCD">
      <w:pPr>
        <w:pStyle w:val="Heading3"/>
        <w:numPr>
          <w:ilvl w:val="0"/>
          <w:numId w:val="39"/>
        </w:numPr>
        <w:tabs>
          <w:tab w:val="left" w:pos="567"/>
        </w:tabs>
        <w:spacing w:line="360" w:lineRule="auto"/>
        <w:ind w:left="1134" w:hanging="567"/>
        <w:contextualSpacing/>
        <w:jc w:val="both"/>
        <w:rPr>
          <w:rFonts w:asciiTheme="majorHAnsi" w:hAnsiTheme="majorHAnsi" w:cstheme="majorHAnsi"/>
          <w:color w:val="000000"/>
          <w:sz w:val="28"/>
          <w:szCs w:val="28"/>
        </w:rPr>
      </w:pPr>
      <w:r w:rsidRPr="00825B62">
        <w:rPr>
          <w:rFonts w:asciiTheme="majorHAnsi" w:eastAsia="Brush Script MT" w:hAnsiTheme="majorHAnsi" w:cstheme="majorHAnsi"/>
          <w:b w:val="0"/>
          <w:bCs w:val="0"/>
          <w:sz w:val="28"/>
          <w:szCs w:val="28"/>
        </w:rPr>
        <w:t>The Department of Urban Roads</w:t>
      </w:r>
      <w:r w:rsidR="002A5616" w:rsidRPr="00825B62">
        <w:rPr>
          <w:rFonts w:asciiTheme="majorHAnsi" w:eastAsia="Brush Script MT" w:hAnsiTheme="majorHAnsi" w:cstheme="majorHAnsi"/>
          <w:b w:val="0"/>
          <w:bCs w:val="0"/>
          <w:sz w:val="28"/>
          <w:szCs w:val="28"/>
        </w:rPr>
        <w:t xml:space="preserve"> (DUR)</w:t>
      </w:r>
      <w:r w:rsidRPr="00825B62">
        <w:rPr>
          <w:rFonts w:asciiTheme="majorHAnsi" w:eastAsia="Brush Script MT" w:hAnsiTheme="majorHAnsi" w:cstheme="majorHAnsi"/>
          <w:b w:val="0"/>
          <w:bCs w:val="0"/>
          <w:sz w:val="28"/>
          <w:szCs w:val="28"/>
        </w:rPr>
        <w:t xml:space="preserve"> </w:t>
      </w:r>
      <w:r w:rsidRPr="00825B62">
        <w:rPr>
          <w:rFonts w:asciiTheme="majorHAnsi" w:hAnsiTheme="majorHAnsi" w:cstheme="majorHAnsi"/>
          <w:b w:val="0"/>
          <w:bCs w:val="0"/>
          <w:color w:val="000000"/>
          <w:sz w:val="28"/>
          <w:szCs w:val="28"/>
        </w:rPr>
        <w:t>obtained approvals from PPA Board for the sixteen (16) Big Push projects</w:t>
      </w:r>
      <w:r w:rsidR="000371A6" w:rsidRPr="00825B62">
        <w:rPr>
          <w:rFonts w:asciiTheme="majorHAnsi" w:hAnsiTheme="majorHAnsi" w:cstheme="majorHAnsi"/>
          <w:b w:val="0"/>
          <w:bCs w:val="0"/>
          <w:color w:val="000000"/>
          <w:sz w:val="28"/>
          <w:szCs w:val="28"/>
        </w:rPr>
        <w:t>. Out of these 16 projects, eleven (</w:t>
      </w:r>
      <w:r w:rsidRPr="00825B62">
        <w:rPr>
          <w:rFonts w:asciiTheme="majorHAnsi" w:hAnsiTheme="majorHAnsi" w:cstheme="majorHAnsi"/>
          <w:b w:val="0"/>
          <w:bCs w:val="0"/>
          <w:color w:val="000000"/>
          <w:sz w:val="28"/>
          <w:szCs w:val="28"/>
        </w:rPr>
        <w:t>11</w:t>
      </w:r>
      <w:r w:rsidR="000371A6" w:rsidRPr="00825B62">
        <w:rPr>
          <w:rFonts w:asciiTheme="majorHAnsi" w:hAnsiTheme="majorHAnsi" w:cstheme="majorHAnsi"/>
          <w:b w:val="0"/>
          <w:bCs w:val="0"/>
          <w:color w:val="000000"/>
          <w:sz w:val="28"/>
          <w:szCs w:val="28"/>
        </w:rPr>
        <w:t xml:space="preserve">) were procured through </w:t>
      </w:r>
      <w:r w:rsidRPr="00825B62">
        <w:rPr>
          <w:rFonts w:asciiTheme="majorHAnsi" w:hAnsiTheme="majorHAnsi" w:cstheme="majorHAnsi"/>
          <w:b w:val="0"/>
          <w:bCs w:val="0"/>
          <w:color w:val="000000"/>
          <w:sz w:val="28"/>
          <w:szCs w:val="28"/>
        </w:rPr>
        <w:t xml:space="preserve">single sourcing and </w:t>
      </w:r>
      <w:r w:rsidR="000371A6" w:rsidRPr="00825B62">
        <w:rPr>
          <w:rFonts w:asciiTheme="majorHAnsi" w:hAnsiTheme="majorHAnsi" w:cstheme="majorHAnsi"/>
          <w:b w:val="0"/>
          <w:bCs w:val="0"/>
          <w:color w:val="000000"/>
          <w:sz w:val="28"/>
          <w:szCs w:val="28"/>
        </w:rPr>
        <w:t>five (</w:t>
      </w:r>
      <w:r w:rsidRPr="00825B62">
        <w:rPr>
          <w:rFonts w:asciiTheme="majorHAnsi" w:hAnsiTheme="majorHAnsi" w:cstheme="majorHAnsi"/>
          <w:b w:val="0"/>
          <w:bCs w:val="0"/>
          <w:color w:val="000000"/>
          <w:sz w:val="28"/>
          <w:szCs w:val="28"/>
        </w:rPr>
        <w:t>5</w:t>
      </w:r>
      <w:r w:rsidR="000371A6" w:rsidRPr="00825B62">
        <w:rPr>
          <w:rFonts w:asciiTheme="majorHAnsi" w:hAnsiTheme="majorHAnsi" w:cstheme="majorHAnsi"/>
          <w:b w:val="0"/>
          <w:bCs w:val="0"/>
          <w:color w:val="000000"/>
          <w:sz w:val="28"/>
          <w:szCs w:val="28"/>
        </w:rPr>
        <w:t>)</w:t>
      </w:r>
      <w:r w:rsidRPr="00825B62">
        <w:rPr>
          <w:rFonts w:asciiTheme="majorHAnsi" w:hAnsiTheme="majorHAnsi" w:cstheme="majorHAnsi"/>
          <w:b w:val="0"/>
          <w:bCs w:val="0"/>
          <w:color w:val="000000"/>
          <w:sz w:val="28"/>
          <w:szCs w:val="28"/>
        </w:rPr>
        <w:t xml:space="preserve"> </w:t>
      </w:r>
      <w:r w:rsidR="000371A6" w:rsidRPr="00825B62">
        <w:rPr>
          <w:rFonts w:asciiTheme="majorHAnsi" w:hAnsiTheme="majorHAnsi" w:cstheme="majorHAnsi"/>
          <w:b w:val="0"/>
          <w:bCs w:val="0"/>
          <w:color w:val="000000"/>
          <w:sz w:val="28"/>
          <w:szCs w:val="28"/>
        </w:rPr>
        <w:t>through</w:t>
      </w:r>
      <w:r w:rsidRPr="00825B62">
        <w:rPr>
          <w:rFonts w:asciiTheme="majorHAnsi" w:hAnsiTheme="majorHAnsi" w:cstheme="majorHAnsi"/>
          <w:b w:val="0"/>
          <w:bCs w:val="0"/>
          <w:color w:val="000000"/>
          <w:sz w:val="28"/>
          <w:szCs w:val="28"/>
        </w:rPr>
        <w:t xml:space="preserve"> restricted tendering.</w:t>
      </w:r>
    </w:p>
    <w:p w14:paraId="6A3E4E41" w14:textId="77777777" w:rsidR="00963D07" w:rsidRPr="00825B62" w:rsidRDefault="00963D07" w:rsidP="00963D07">
      <w:pPr>
        <w:pStyle w:val="Heading3"/>
        <w:tabs>
          <w:tab w:val="left" w:pos="567"/>
        </w:tabs>
        <w:spacing w:line="360" w:lineRule="auto"/>
        <w:ind w:left="1134"/>
        <w:contextualSpacing/>
        <w:jc w:val="both"/>
        <w:rPr>
          <w:rFonts w:asciiTheme="majorHAnsi" w:hAnsiTheme="majorHAnsi" w:cstheme="majorHAnsi"/>
          <w:color w:val="000000"/>
          <w:sz w:val="28"/>
          <w:szCs w:val="28"/>
        </w:rPr>
      </w:pPr>
    </w:p>
    <w:p w14:paraId="07ED68CB" w14:textId="03AEC9BB" w:rsidR="00963D07" w:rsidRPr="00825B62" w:rsidRDefault="001A3CCD">
      <w:pPr>
        <w:pStyle w:val="Heading3"/>
        <w:numPr>
          <w:ilvl w:val="0"/>
          <w:numId w:val="39"/>
        </w:numPr>
        <w:tabs>
          <w:tab w:val="left" w:pos="567"/>
        </w:tabs>
        <w:spacing w:line="360" w:lineRule="auto"/>
        <w:ind w:left="1134" w:hanging="567"/>
        <w:contextualSpacing/>
        <w:jc w:val="both"/>
        <w:rPr>
          <w:rFonts w:asciiTheme="majorHAnsi" w:hAnsiTheme="majorHAnsi" w:cstheme="majorHAnsi"/>
          <w:color w:val="000000"/>
          <w:sz w:val="28"/>
          <w:szCs w:val="28"/>
        </w:rPr>
      </w:pPr>
      <w:r w:rsidRPr="00825B62">
        <w:rPr>
          <w:rFonts w:asciiTheme="majorHAnsi" w:hAnsiTheme="majorHAnsi" w:cstheme="majorHAnsi"/>
          <w:b w:val="0"/>
          <w:bCs w:val="0"/>
          <w:color w:val="000000"/>
          <w:sz w:val="28"/>
          <w:szCs w:val="28"/>
        </w:rPr>
        <w:t xml:space="preserve">The Department of </w:t>
      </w:r>
      <w:r w:rsidRPr="00825B62">
        <w:rPr>
          <w:rFonts w:asciiTheme="majorHAnsi" w:eastAsia="Brush Script MT" w:hAnsiTheme="majorHAnsi" w:cstheme="majorHAnsi"/>
          <w:b w:val="0"/>
          <w:bCs w:val="0"/>
          <w:sz w:val="28"/>
          <w:szCs w:val="28"/>
        </w:rPr>
        <w:t xml:space="preserve">Feeder Roads </w:t>
      </w:r>
      <w:r w:rsidR="002A5616" w:rsidRPr="00825B62">
        <w:rPr>
          <w:rFonts w:asciiTheme="majorHAnsi" w:eastAsia="Brush Script MT" w:hAnsiTheme="majorHAnsi" w:cstheme="majorHAnsi"/>
          <w:b w:val="0"/>
          <w:bCs w:val="0"/>
          <w:sz w:val="28"/>
          <w:szCs w:val="28"/>
        </w:rPr>
        <w:t xml:space="preserve">(DFR) </w:t>
      </w:r>
      <w:r w:rsidRPr="00825B62">
        <w:rPr>
          <w:rFonts w:asciiTheme="majorHAnsi" w:eastAsia="Brush Script MT" w:hAnsiTheme="majorHAnsi" w:cstheme="majorHAnsi"/>
          <w:b w:val="0"/>
          <w:bCs w:val="0"/>
          <w:sz w:val="28"/>
          <w:szCs w:val="28"/>
        </w:rPr>
        <w:t xml:space="preserve">obtained approvals from PPA Board </w:t>
      </w:r>
      <w:r w:rsidRPr="00825B62">
        <w:rPr>
          <w:rFonts w:asciiTheme="majorHAnsi" w:hAnsiTheme="majorHAnsi" w:cstheme="majorHAnsi"/>
          <w:b w:val="0"/>
          <w:bCs w:val="0"/>
          <w:color w:val="000000"/>
          <w:sz w:val="28"/>
          <w:szCs w:val="28"/>
        </w:rPr>
        <w:t xml:space="preserve">for the </w:t>
      </w:r>
      <w:r w:rsidR="002A5616" w:rsidRPr="00825B62">
        <w:rPr>
          <w:rFonts w:asciiTheme="majorHAnsi" w:hAnsiTheme="majorHAnsi" w:cstheme="majorHAnsi"/>
          <w:b w:val="0"/>
          <w:bCs w:val="0"/>
          <w:color w:val="000000"/>
          <w:sz w:val="28"/>
          <w:szCs w:val="28"/>
        </w:rPr>
        <w:t>twenty-nine</w:t>
      </w:r>
      <w:r w:rsidRPr="00825B62">
        <w:rPr>
          <w:rFonts w:asciiTheme="majorHAnsi" w:hAnsiTheme="majorHAnsi" w:cstheme="majorHAnsi"/>
          <w:b w:val="0"/>
          <w:bCs w:val="0"/>
          <w:color w:val="000000"/>
          <w:sz w:val="28"/>
          <w:szCs w:val="28"/>
        </w:rPr>
        <w:t xml:space="preserve"> (</w:t>
      </w:r>
      <w:r w:rsidR="002A5616" w:rsidRPr="00825B62">
        <w:rPr>
          <w:rFonts w:asciiTheme="majorHAnsi" w:hAnsiTheme="majorHAnsi" w:cstheme="majorHAnsi"/>
          <w:b w:val="0"/>
          <w:bCs w:val="0"/>
          <w:color w:val="000000"/>
          <w:sz w:val="28"/>
          <w:szCs w:val="28"/>
        </w:rPr>
        <w:t>29</w:t>
      </w:r>
      <w:r w:rsidRPr="00825B62">
        <w:rPr>
          <w:rFonts w:asciiTheme="majorHAnsi" w:hAnsiTheme="majorHAnsi" w:cstheme="majorHAnsi"/>
          <w:b w:val="0"/>
          <w:bCs w:val="0"/>
          <w:color w:val="000000"/>
          <w:sz w:val="28"/>
          <w:szCs w:val="28"/>
        </w:rPr>
        <w:t>) Big Push projects</w:t>
      </w:r>
      <w:r w:rsidR="000371A6" w:rsidRPr="00825B62">
        <w:rPr>
          <w:rFonts w:asciiTheme="majorHAnsi" w:hAnsiTheme="majorHAnsi" w:cstheme="majorHAnsi"/>
          <w:b w:val="0"/>
          <w:bCs w:val="0"/>
          <w:color w:val="000000"/>
          <w:sz w:val="28"/>
          <w:szCs w:val="28"/>
        </w:rPr>
        <w:t>. Out of the 29, four</w:t>
      </w:r>
      <w:r w:rsidRPr="00825B62">
        <w:rPr>
          <w:rFonts w:asciiTheme="majorHAnsi" w:hAnsiTheme="majorHAnsi" w:cstheme="majorHAnsi"/>
          <w:b w:val="0"/>
          <w:bCs w:val="0"/>
          <w:color w:val="000000"/>
          <w:sz w:val="28"/>
          <w:szCs w:val="28"/>
        </w:rPr>
        <w:t xml:space="preserve"> (</w:t>
      </w:r>
      <w:r w:rsidR="00546500" w:rsidRPr="00825B62">
        <w:rPr>
          <w:rFonts w:asciiTheme="majorHAnsi" w:hAnsiTheme="majorHAnsi" w:cstheme="majorHAnsi"/>
          <w:b w:val="0"/>
          <w:bCs w:val="0"/>
          <w:color w:val="000000"/>
          <w:sz w:val="28"/>
          <w:szCs w:val="28"/>
        </w:rPr>
        <w:t>4</w:t>
      </w:r>
      <w:r w:rsidR="000371A6" w:rsidRPr="00825B62">
        <w:rPr>
          <w:rFonts w:asciiTheme="majorHAnsi" w:hAnsiTheme="majorHAnsi" w:cstheme="majorHAnsi"/>
          <w:b w:val="0"/>
          <w:bCs w:val="0"/>
          <w:color w:val="000000"/>
          <w:sz w:val="28"/>
          <w:szCs w:val="28"/>
        </w:rPr>
        <w:t>) were procured through</w:t>
      </w:r>
      <w:r w:rsidRPr="00825B62">
        <w:rPr>
          <w:rFonts w:asciiTheme="majorHAnsi" w:hAnsiTheme="majorHAnsi" w:cstheme="majorHAnsi"/>
          <w:b w:val="0"/>
          <w:bCs w:val="0"/>
          <w:color w:val="000000"/>
          <w:sz w:val="28"/>
          <w:szCs w:val="28"/>
        </w:rPr>
        <w:t xml:space="preserve"> single sourcing and </w:t>
      </w:r>
      <w:r w:rsidR="000371A6" w:rsidRPr="00825B62">
        <w:rPr>
          <w:rFonts w:asciiTheme="majorHAnsi" w:hAnsiTheme="majorHAnsi" w:cstheme="majorHAnsi"/>
          <w:b w:val="0"/>
          <w:bCs w:val="0"/>
          <w:color w:val="000000"/>
          <w:sz w:val="28"/>
          <w:szCs w:val="28"/>
        </w:rPr>
        <w:t>twenty-five (</w:t>
      </w:r>
      <w:r w:rsidRPr="00825B62">
        <w:rPr>
          <w:rFonts w:asciiTheme="majorHAnsi" w:hAnsiTheme="majorHAnsi" w:cstheme="majorHAnsi"/>
          <w:b w:val="0"/>
          <w:bCs w:val="0"/>
          <w:color w:val="000000"/>
          <w:sz w:val="28"/>
          <w:szCs w:val="28"/>
        </w:rPr>
        <w:t>2</w:t>
      </w:r>
      <w:r w:rsidR="002A5616" w:rsidRPr="00825B62">
        <w:rPr>
          <w:rFonts w:asciiTheme="majorHAnsi" w:hAnsiTheme="majorHAnsi" w:cstheme="majorHAnsi"/>
          <w:b w:val="0"/>
          <w:bCs w:val="0"/>
          <w:color w:val="000000"/>
          <w:sz w:val="28"/>
          <w:szCs w:val="28"/>
        </w:rPr>
        <w:t>5</w:t>
      </w:r>
      <w:r w:rsidR="000371A6" w:rsidRPr="00825B62">
        <w:rPr>
          <w:rFonts w:asciiTheme="majorHAnsi" w:hAnsiTheme="majorHAnsi" w:cstheme="majorHAnsi"/>
          <w:b w:val="0"/>
          <w:bCs w:val="0"/>
          <w:color w:val="000000"/>
          <w:sz w:val="28"/>
          <w:szCs w:val="28"/>
        </w:rPr>
        <w:t>) through</w:t>
      </w:r>
      <w:r w:rsidRPr="00825B62">
        <w:rPr>
          <w:rFonts w:asciiTheme="majorHAnsi" w:hAnsiTheme="majorHAnsi" w:cstheme="majorHAnsi"/>
          <w:b w:val="0"/>
          <w:bCs w:val="0"/>
          <w:color w:val="000000"/>
          <w:sz w:val="28"/>
          <w:szCs w:val="28"/>
        </w:rPr>
        <w:t xml:space="preserve"> restricted tendering.</w:t>
      </w:r>
    </w:p>
    <w:p w14:paraId="3DE92F46" w14:textId="77777777" w:rsidR="00963D07" w:rsidRPr="00825B62" w:rsidRDefault="00963D07" w:rsidP="00963D07">
      <w:pPr>
        <w:pStyle w:val="Heading3"/>
        <w:tabs>
          <w:tab w:val="left" w:pos="567"/>
        </w:tabs>
        <w:spacing w:line="360" w:lineRule="auto"/>
        <w:ind w:left="1134"/>
        <w:contextualSpacing/>
        <w:jc w:val="both"/>
        <w:rPr>
          <w:rFonts w:asciiTheme="majorHAnsi" w:hAnsiTheme="majorHAnsi" w:cstheme="majorHAnsi"/>
          <w:color w:val="000000"/>
          <w:sz w:val="28"/>
          <w:szCs w:val="28"/>
        </w:rPr>
      </w:pPr>
    </w:p>
    <w:p w14:paraId="3864ACDD" w14:textId="6C711FEF" w:rsidR="000371A6" w:rsidRPr="00825B62" w:rsidRDefault="00ED0EAD">
      <w:pPr>
        <w:pStyle w:val="Heading3"/>
        <w:numPr>
          <w:ilvl w:val="0"/>
          <w:numId w:val="39"/>
        </w:numPr>
        <w:tabs>
          <w:tab w:val="left" w:pos="567"/>
        </w:tabs>
        <w:spacing w:line="360" w:lineRule="auto"/>
        <w:ind w:left="1134" w:hanging="567"/>
        <w:contextualSpacing/>
        <w:jc w:val="both"/>
        <w:rPr>
          <w:rFonts w:asciiTheme="majorHAnsi" w:hAnsiTheme="majorHAnsi" w:cstheme="majorHAnsi"/>
          <w:color w:val="000000"/>
          <w:sz w:val="28"/>
          <w:szCs w:val="28"/>
        </w:rPr>
      </w:pPr>
      <w:r>
        <w:rPr>
          <w:rFonts w:asciiTheme="majorHAnsi" w:hAnsiTheme="majorHAnsi" w:cstheme="majorHAnsi"/>
          <w:b w:val="0"/>
          <w:bCs w:val="0"/>
          <w:color w:val="000000"/>
          <w:sz w:val="28"/>
          <w:szCs w:val="28"/>
        </w:rPr>
        <w:t>As indicated earlier, t</w:t>
      </w:r>
      <w:r w:rsidR="000371A6" w:rsidRPr="00825B62">
        <w:rPr>
          <w:rFonts w:asciiTheme="majorHAnsi" w:hAnsiTheme="majorHAnsi" w:cstheme="majorHAnsi"/>
          <w:b w:val="0"/>
          <w:bCs w:val="0"/>
          <w:color w:val="000000"/>
          <w:sz w:val="28"/>
          <w:szCs w:val="28"/>
        </w:rPr>
        <w:t>here were twenty-three (23) legacy projects</w:t>
      </w:r>
      <w:r>
        <w:rPr>
          <w:rFonts w:asciiTheme="majorHAnsi" w:hAnsiTheme="majorHAnsi" w:cstheme="majorHAnsi"/>
          <w:b w:val="0"/>
          <w:bCs w:val="0"/>
          <w:color w:val="000000"/>
          <w:sz w:val="28"/>
          <w:szCs w:val="28"/>
        </w:rPr>
        <w:t xml:space="preserve"> already awarded on single-source basis by the previous government </w:t>
      </w:r>
      <w:r w:rsidR="000371A6" w:rsidRPr="00825B62">
        <w:rPr>
          <w:rFonts w:asciiTheme="majorHAnsi" w:hAnsiTheme="majorHAnsi" w:cstheme="majorHAnsi"/>
          <w:b w:val="0"/>
          <w:bCs w:val="0"/>
          <w:color w:val="000000"/>
          <w:sz w:val="28"/>
          <w:szCs w:val="28"/>
        </w:rPr>
        <w:t xml:space="preserve"> that were absorbed into the big push.</w:t>
      </w:r>
    </w:p>
    <w:p w14:paraId="3241A3CB" w14:textId="3616F2F2" w:rsidR="000371A6" w:rsidRPr="00825B62" w:rsidRDefault="001A3CCD" w:rsidP="000371A6">
      <w:pPr>
        <w:spacing w:before="240" w:line="360" w:lineRule="auto"/>
        <w:jc w:val="both"/>
        <w:rPr>
          <w:rFonts w:asciiTheme="majorHAnsi" w:hAnsiTheme="majorHAnsi" w:cstheme="majorHAnsi"/>
          <w:color w:val="000000" w:themeColor="text1"/>
          <w:sz w:val="28"/>
          <w:szCs w:val="28"/>
        </w:rPr>
      </w:pPr>
      <w:r w:rsidRPr="00825B62">
        <w:rPr>
          <w:rFonts w:asciiTheme="majorHAnsi" w:hAnsiTheme="majorHAnsi" w:cstheme="majorHAnsi"/>
          <w:color w:val="000000"/>
          <w:sz w:val="28"/>
          <w:szCs w:val="28"/>
        </w:rPr>
        <w:t xml:space="preserve">Commitment </w:t>
      </w:r>
      <w:proofErr w:type="spellStart"/>
      <w:r w:rsidRPr="00825B62">
        <w:rPr>
          <w:rFonts w:asciiTheme="majorHAnsi" w:hAnsiTheme="majorHAnsi" w:cstheme="majorHAnsi"/>
          <w:color w:val="000000"/>
          <w:sz w:val="28"/>
          <w:szCs w:val="28"/>
        </w:rPr>
        <w:t>Authorisation</w:t>
      </w:r>
      <w:proofErr w:type="spellEnd"/>
      <w:r w:rsidRPr="00825B62">
        <w:rPr>
          <w:rFonts w:asciiTheme="majorHAnsi" w:hAnsiTheme="majorHAnsi" w:cstheme="majorHAnsi"/>
          <w:color w:val="000000"/>
          <w:sz w:val="28"/>
          <w:szCs w:val="28"/>
        </w:rPr>
        <w:t xml:space="preserve"> </w:t>
      </w:r>
      <w:r w:rsidR="000371A6" w:rsidRPr="00825B62">
        <w:rPr>
          <w:rFonts w:asciiTheme="majorHAnsi" w:hAnsiTheme="majorHAnsi" w:cstheme="majorHAnsi"/>
          <w:color w:val="000000"/>
          <w:sz w:val="28"/>
          <w:szCs w:val="28"/>
        </w:rPr>
        <w:t xml:space="preserve">was obtained </w:t>
      </w:r>
      <w:r w:rsidRPr="00825B62">
        <w:rPr>
          <w:rFonts w:asciiTheme="majorHAnsi" w:hAnsiTheme="majorHAnsi" w:cstheme="majorHAnsi"/>
          <w:color w:val="000000"/>
          <w:sz w:val="28"/>
          <w:szCs w:val="28"/>
        </w:rPr>
        <w:t xml:space="preserve">from the Ministry of Finance </w:t>
      </w:r>
      <w:r w:rsidR="000371A6" w:rsidRPr="00825B62">
        <w:rPr>
          <w:rFonts w:asciiTheme="majorHAnsi" w:hAnsiTheme="majorHAnsi" w:cstheme="majorHAnsi"/>
          <w:color w:val="000000"/>
          <w:sz w:val="28"/>
          <w:szCs w:val="28"/>
        </w:rPr>
        <w:t xml:space="preserve">for </w:t>
      </w:r>
      <w:r w:rsidR="00243F96" w:rsidRPr="00825B62">
        <w:rPr>
          <w:rFonts w:asciiTheme="majorHAnsi" w:hAnsiTheme="majorHAnsi" w:cstheme="majorHAnsi"/>
          <w:color w:val="000000"/>
          <w:sz w:val="28"/>
          <w:szCs w:val="28"/>
        </w:rPr>
        <w:t>one hundred and thirty-six (</w:t>
      </w:r>
      <w:r w:rsidR="000371A6" w:rsidRPr="00825B62">
        <w:rPr>
          <w:rFonts w:asciiTheme="majorHAnsi" w:hAnsiTheme="majorHAnsi" w:cstheme="majorHAnsi"/>
          <w:color w:val="000000"/>
          <w:sz w:val="28"/>
          <w:szCs w:val="28"/>
        </w:rPr>
        <w:t>136</w:t>
      </w:r>
      <w:r w:rsidR="00243F96" w:rsidRPr="00825B62">
        <w:rPr>
          <w:rFonts w:asciiTheme="majorHAnsi" w:hAnsiTheme="majorHAnsi" w:cstheme="majorHAnsi"/>
          <w:color w:val="000000"/>
          <w:sz w:val="28"/>
          <w:szCs w:val="28"/>
        </w:rPr>
        <w:t>)</w:t>
      </w:r>
      <w:r w:rsidR="000371A6" w:rsidRPr="00825B62">
        <w:rPr>
          <w:rFonts w:asciiTheme="majorHAnsi" w:hAnsiTheme="majorHAnsi" w:cstheme="majorHAnsi"/>
          <w:color w:val="000000"/>
          <w:sz w:val="28"/>
          <w:szCs w:val="28"/>
        </w:rPr>
        <w:t xml:space="preserve"> projects</w:t>
      </w:r>
      <w:r w:rsidR="00243F96" w:rsidRPr="00825B62">
        <w:rPr>
          <w:rFonts w:asciiTheme="majorHAnsi" w:hAnsiTheme="majorHAnsi" w:cstheme="majorHAnsi"/>
          <w:color w:val="000000"/>
          <w:sz w:val="28"/>
          <w:szCs w:val="28"/>
        </w:rPr>
        <w:t>,</w:t>
      </w:r>
      <w:r w:rsidR="000371A6" w:rsidRPr="00825B62">
        <w:rPr>
          <w:rFonts w:asciiTheme="majorHAnsi" w:hAnsiTheme="majorHAnsi" w:cstheme="majorHAnsi"/>
          <w:color w:val="000000"/>
          <w:sz w:val="28"/>
          <w:szCs w:val="28"/>
        </w:rPr>
        <w:t xml:space="preserve"> but one project is yet to be awarded. </w:t>
      </w:r>
      <w:r w:rsidR="00243F96" w:rsidRPr="00825B62">
        <w:rPr>
          <w:rFonts w:asciiTheme="majorHAnsi" w:hAnsiTheme="majorHAnsi" w:cstheme="majorHAnsi"/>
          <w:color w:val="000000"/>
          <w:sz w:val="28"/>
          <w:szCs w:val="28"/>
        </w:rPr>
        <w:t>T</w:t>
      </w:r>
      <w:r w:rsidR="000371A6" w:rsidRPr="00825B62">
        <w:rPr>
          <w:rFonts w:asciiTheme="majorHAnsi" w:hAnsiTheme="majorHAnsi" w:cstheme="majorHAnsi"/>
          <w:color w:val="000000"/>
          <w:sz w:val="28"/>
          <w:szCs w:val="28"/>
        </w:rPr>
        <w:t>he</w:t>
      </w:r>
      <w:r w:rsidR="00243F96" w:rsidRPr="00825B62">
        <w:rPr>
          <w:rFonts w:asciiTheme="majorHAnsi" w:hAnsiTheme="majorHAnsi" w:cstheme="majorHAnsi"/>
          <w:color w:val="000000"/>
          <w:sz w:val="28"/>
          <w:szCs w:val="28"/>
        </w:rPr>
        <w:t xml:space="preserve"> total</w:t>
      </w:r>
      <w:r w:rsidR="000371A6" w:rsidRPr="00825B62">
        <w:rPr>
          <w:rFonts w:asciiTheme="majorHAnsi" w:hAnsiTheme="majorHAnsi" w:cstheme="majorHAnsi"/>
          <w:color w:val="000000"/>
          <w:sz w:val="28"/>
          <w:szCs w:val="28"/>
        </w:rPr>
        <w:t xml:space="preserve"> </w:t>
      </w:r>
      <w:r w:rsidR="00243F96" w:rsidRPr="00825B62">
        <w:rPr>
          <w:rFonts w:asciiTheme="majorHAnsi" w:hAnsiTheme="majorHAnsi" w:cstheme="majorHAnsi"/>
          <w:color w:val="000000"/>
          <w:sz w:val="28"/>
          <w:szCs w:val="28"/>
        </w:rPr>
        <w:t xml:space="preserve">number of projects </w:t>
      </w:r>
      <w:r w:rsidR="000371A6" w:rsidRPr="00825B62">
        <w:rPr>
          <w:rFonts w:asciiTheme="majorHAnsi" w:hAnsiTheme="majorHAnsi" w:cstheme="majorHAnsi"/>
          <w:color w:val="000000"/>
          <w:sz w:val="28"/>
          <w:szCs w:val="28"/>
        </w:rPr>
        <w:t xml:space="preserve">awarded </w:t>
      </w:r>
      <w:r w:rsidR="00243F96" w:rsidRPr="00825B62">
        <w:rPr>
          <w:rFonts w:asciiTheme="majorHAnsi" w:hAnsiTheme="majorHAnsi" w:cstheme="majorHAnsi"/>
          <w:color w:val="000000"/>
          <w:sz w:val="28"/>
          <w:szCs w:val="28"/>
        </w:rPr>
        <w:t>is therefore one hundred and thirty-five</w:t>
      </w:r>
      <w:r w:rsidR="000371A6" w:rsidRPr="00825B62">
        <w:rPr>
          <w:rFonts w:asciiTheme="majorHAnsi" w:hAnsiTheme="majorHAnsi" w:cstheme="majorHAnsi"/>
          <w:color w:val="000000"/>
          <w:sz w:val="28"/>
          <w:szCs w:val="28"/>
        </w:rPr>
        <w:t xml:space="preserve"> </w:t>
      </w:r>
      <w:r w:rsidR="00243F96" w:rsidRPr="00825B62">
        <w:rPr>
          <w:rFonts w:asciiTheme="majorHAnsi" w:hAnsiTheme="majorHAnsi" w:cstheme="majorHAnsi"/>
          <w:color w:val="000000"/>
          <w:sz w:val="28"/>
          <w:szCs w:val="28"/>
        </w:rPr>
        <w:t>(</w:t>
      </w:r>
      <w:r w:rsidR="000371A6" w:rsidRPr="00825B62">
        <w:rPr>
          <w:rFonts w:asciiTheme="majorHAnsi" w:hAnsiTheme="majorHAnsi" w:cstheme="majorHAnsi"/>
          <w:color w:val="000000"/>
          <w:sz w:val="28"/>
          <w:szCs w:val="28"/>
        </w:rPr>
        <w:t>135</w:t>
      </w:r>
      <w:r w:rsidR="00243F96" w:rsidRPr="00825B62">
        <w:rPr>
          <w:rFonts w:asciiTheme="majorHAnsi" w:hAnsiTheme="majorHAnsi" w:cstheme="majorHAnsi"/>
          <w:color w:val="000000"/>
          <w:sz w:val="28"/>
          <w:szCs w:val="28"/>
        </w:rPr>
        <w:t>)</w:t>
      </w:r>
      <w:r w:rsidR="000371A6" w:rsidRPr="00825B62">
        <w:rPr>
          <w:rFonts w:asciiTheme="majorHAnsi" w:hAnsiTheme="majorHAnsi" w:cstheme="majorHAnsi"/>
          <w:color w:val="000000" w:themeColor="text1"/>
          <w:sz w:val="28"/>
          <w:szCs w:val="28"/>
        </w:rPr>
        <w:t>.</w:t>
      </w:r>
    </w:p>
    <w:p w14:paraId="54D08F4D" w14:textId="4AE2FD8C" w:rsidR="00852C43" w:rsidRPr="00825B62" w:rsidRDefault="000371A6" w:rsidP="00F8494A">
      <w:pPr>
        <w:spacing w:before="240" w:line="360" w:lineRule="auto"/>
        <w:jc w:val="both"/>
        <w:rPr>
          <w:rFonts w:asciiTheme="majorHAnsi" w:hAnsiTheme="majorHAnsi" w:cstheme="majorHAnsi"/>
          <w:color w:val="000000" w:themeColor="text1"/>
          <w:sz w:val="28"/>
          <w:szCs w:val="28"/>
        </w:rPr>
      </w:pPr>
      <w:r w:rsidRPr="00825B62">
        <w:rPr>
          <w:rFonts w:asciiTheme="majorHAnsi" w:hAnsiTheme="majorHAnsi" w:cstheme="majorHAnsi"/>
          <w:color w:val="000000" w:themeColor="text1"/>
          <w:sz w:val="28"/>
          <w:szCs w:val="28"/>
        </w:rPr>
        <w:t>At the end of the procurement stage</w:t>
      </w:r>
      <w:r w:rsidR="00ED0EAD">
        <w:rPr>
          <w:rFonts w:asciiTheme="majorHAnsi" w:hAnsiTheme="majorHAnsi" w:cstheme="majorHAnsi"/>
          <w:color w:val="000000" w:themeColor="text1"/>
          <w:sz w:val="28"/>
          <w:szCs w:val="28"/>
        </w:rPr>
        <w:t>,</w:t>
      </w:r>
      <w:r w:rsidRPr="00825B62">
        <w:rPr>
          <w:rFonts w:asciiTheme="majorHAnsi" w:hAnsiTheme="majorHAnsi" w:cstheme="majorHAnsi"/>
          <w:color w:val="000000" w:themeColor="text1"/>
          <w:sz w:val="28"/>
          <w:szCs w:val="28"/>
        </w:rPr>
        <w:t xml:space="preserve"> some projects were broken down into separate lots. These</w:t>
      </w:r>
      <w:r w:rsidR="00852C43" w:rsidRPr="00825B62">
        <w:rPr>
          <w:rFonts w:asciiTheme="majorHAnsi" w:hAnsiTheme="majorHAnsi" w:cstheme="majorHAnsi"/>
          <w:color w:val="000000" w:themeColor="text1"/>
          <w:sz w:val="28"/>
          <w:szCs w:val="28"/>
        </w:rPr>
        <w:t xml:space="preserve"> </w:t>
      </w:r>
      <w:r w:rsidRPr="00825B62">
        <w:rPr>
          <w:rFonts w:asciiTheme="majorHAnsi" w:hAnsiTheme="majorHAnsi" w:cstheme="majorHAnsi"/>
          <w:color w:val="000000" w:themeColor="text1"/>
          <w:sz w:val="28"/>
          <w:szCs w:val="28"/>
        </w:rPr>
        <w:t>awards created five (5) additional award records thus increasing the total number of awarded projects from one hundred and thirty-five (135) to one hundred and forty (140)</w:t>
      </w:r>
      <w:r w:rsidR="00852C43" w:rsidRPr="00825B62">
        <w:rPr>
          <w:rFonts w:asciiTheme="majorHAnsi" w:hAnsiTheme="majorHAnsi" w:cstheme="majorHAnsi"/>
          <w:color w:val="000000" w:themeColor="text1"/>
          <w:sz w:val="28"/>
          <w:szCs w:val="28"/>
        </w:rPr>
        <w:t xml:space="preserve"> without breaching the Commitment </w:t>
      </w:r>
      <w:proofErr w:type="spellStart"/>
      <w:r w:rsidR="00852C43" w:rsidRPr="00825B62">
        <w:rPr>
          <w:rFonts w:asciiTheme="majorHAnsi" w:hAnsiTheme="majorHAnsi" w:cstheme="majorHAnsi"/>
          <w:color w:val="000000" w:themeColor="text1"/>
          <w:sz w:val="28"/>
          <w:szCs w:val="28"/>
        </w:rPr>
        <w:t>Authorisation</w:t>
      </w:r>
      <w:proofErr w:type="spellEnd"/>
      <w:r w:rsidR="00852C43" w:rsidRPr="00825B62">
        <w:rPr>
          <w:rFonts w:asciiTheme="majorHAnsi" w:hAnsiTheme="majorHAnsi" w:cstheme="majorHAnsi"/>
          <w:color w:val="000000" w:themeColor="text1"/>
          <w:sz w:val="28"/>
          <w:szCs w:val="28"/>
        </w:rPr>
        <w:t xml:space="preserve"> ceiling</w:t>
      </w:r>
      <w:r w:rsidRPr="00825B62">
        <w:rPr>
          <w:rFonts w:asciiTheme="majorHAnsi" w:hAnsiTheme="majorHAnsi" w:cstheme="majorHAnsi"/>
          <w:color w:val="000000" w:themeColor="text1"/>
          <w:sz w:val="28"/>
          <w:szCs w:val="28"/>
        </w:rPr>
        <w:t>.</w:t>
      </w:r>
    </w:p>
    <w:p w14:paraId="692A72E6" w14:textId="77777777" w:rsidR="00F8494A" w:rsidRPr="00825B62" w:rsidRDefault="00F8494A" w:rsidP="00F6278D">
      <w:pPr>
        <w:spacing w:before="100" w:beforeAutospacing="1" w:after="100" w:afterAutospacing="1" w:line="360" w:lineRule="auto"/>
        <w:contextualSpacing/>
        <w:jc w:val="both"/>
        <w:rPr>
          <w:rFonts w:asciiTheme="majorHAnsi" w:hAnsiTheme="majorHAnsi" w:cstheme="majorHAnsi"/>
          <w:sz w:val="28"/>
          <w:szCs w:val="28"/>
        </w:rPr>
      </w:pPr>
    </w:p>
    <w:p w14:paraId="5785911D" w14:textId="4FAF31D0" w:rsidR="00ED0EAD" w:rsidRDefault="003D3955" w:rsidP="00F6278D">
      <w:pPr>
        <w:spacing w:before="100" w:beforeAutospacing="1" w:after="100" w:afterAutospacing="1" w:line="360" w:lineRule="auto"/>
        <w:contextualSpacing/>
        <w:jc w:val="both"/>
        <w:rPr>
          <w:rFonts w:asciiTheme="majorHAnsi" w:hAnsiTheme="majorHAnsi" w:cstheme="majorHAnsi"/>
          <w:sz w:val="28"/>
          <w:szCs w:val="28"/>
        </w:rPr>
      </w:pPr>
      <w:r w:rsidRPr="00825B62">
        <w:rPr>
          <w:rFonts w:asciiTheme="majorHAnsi" w:hAnsiTheme="majorHAnsi" w:cstheme="majorHAnsi"/>
          <w:sz w:val="28"/>
          <w:szCs w:val="28"/>
        </w:rPr>
        <w:t>T</w:t>
      </w:r>
      <w:r w:rsidR="000D195E" w:rsidRPr="00825B62">
        <w:rPr>
          <w:rFonts w:asciiTheme="majorHAnsi" w:hAnsiTheme="majorHAnsi" w:cstheme="majorHAnsi"/>
          <w:sz w:val="28"/>
          <w:szCs w:val="28"/>
        </w:rPr>
        <w:t xml:space="preserve">he evidence </w:t>
      </w:r>
      <w:r w:rsidR="00ED0EAD">
        <w:rPr>
          <w:rFonts w:asciiTheme="majorHAnsi" w:hAnsiTheme="majorHAnsi" w:cstheme="majorHAnsi"/>
          <w:sz w:val="28"/>
          <w:szCs w:val="28"/>
        </w:rPr>
        <w:t xml:space="preserve">above clearly shows </w:t>
      </w:r>
      <w:r w:rsidR="000D195E" w:rsidRPr="00825B62">
        <w:rPr>
          <w:rFonts w:asciiTheme="majorHAnsi" w:hAnsiTheme="majorHAnsi" w:cstheme="majorHAnsi"/>
          <w:sz w:val="28"/>
          <w:szCs w:val="28"/>
        </w:rPr>
        <w:t xml:space="preserve">that </w:t>
      </w:r>
      <w:r w:rsidR="00ED0EAD" w:rsidRPr="00825B62">
        <w:rPr>
          <w:rFonts w:asciiTheme="majorHAnsi" w:hAnsiTheme="majorHAnsi" w:cstheme="majorHAnsi"/>
          <w:sz w:val="28"/>
          <w:szCs w:val="28"/>
        </w:rPr>
        <w:t>single</w:t>
      </w:r>
      <w:r w:rsidR="00ED0EAD">
        <w:rPr>
          <w:rFonts w:asciiTheme="majorHAnsi" w:hAnsiTheme="majorHAnsi" w:cstheme="majorHAnsi"/>
          <w:sz w:val="28"/>
          <w:szCs w:val="28"/>
        </w:rPr>
        <w:t xml:space="preserve"> sourcing</w:t>
      </w:r>
      <w:r w:rsidR="000D195E" w:rsidRPr="00825B62">
        <w:rPr>
          <w:rFonts w:asciiTheme="majorHAnsi" w:hAnsiTheme="majorHAnsi" w:cstheme="majorHAnsi"/>
          <w:sz w:val="28"/>
          <w:szCs w:val="28"/>
        </w:rPr>
        <w:t xml:space="preserve"> was not the primary mechanism for general M</w:t>
      </w:r>
      <w:r w:rsidR="00ED0EAD">
        <w:rPr>
          <w:rFonts w:asciiTheme="majorHAnsi" w:hAnsiTheme="majorHAnsi" w:cstheme="majorHAnsi"/>
          <w:sz w:val="28"/>
          <w:szCs w:val="28"/>
        </w:rPr>
        <w:t xml:space="preserve">inistry of </w:t>
      </w:r>
      <w:r w:rsidR="000D195E" w:rsidRPr="00825B62">
        <w:rPr>
          <w:rFonts w:asciiTheme="majorHAnsi" w:hAnsiTheme="majorHAnsi" w:cstheme="majorHAnsi"/>
          <w:sz w:val="28"/>
          <w:szCs w:val="28"/>
        </w:rPr>
        <w:t>R</w:t>
      </w:r>
      <w:r w:rsidR="00ED0EAD">
        <w:rPr>
          <w:rFonts w:asciiTheme="majorHAnsi" w:hAnsiTheme="majorHAnsi" w:cstheme="majorHAnsi"/>
          <w:sz w:val="28"/>
          <w:szCs w:val="28"/>
        </w:rPr>
        <w:t xml:space="preserve">oads and </w:t>
      </w:r>
      <w:r w:rsidR="000D195E" w:rsidRPr="00825B62">
        <w:rPr>
          <w:rFonts w:asciiTheme="majorHAnsi" w:hAnsiTheme="majorHAnsi" w:cstheme="majorHAnsi"/>
          <w:sz w:val="28"/>
          <w:szCs w:val="28"/>
        </w:rPr>
        <w:t>H</w:t>
      </w:r>
      <w:r w:rsidR="00ED0EAD">
        <w:rPr>
          <w:rFonts w:asciiTheme="majorHAnsi" w:hAnsiTheme="majorHAnsi" w:cstheme="majorHAnsi"/>
          <w:sz w:val="28"/>
          <w:szCs w:val="28"/>
        </w:rPr>
        <w:t>ighways</w:t>
      </w:r>
      <w:r w:rsidR="000D195E" w:rsidRPr="00825B62">
        <w:rPr>
          <w:rFonts w:asciiTheme="majorHAnsi" w:hAnsiTheme="majorHAnsi" w:cstheme="majorHAnsi"/>
          <w:sz w:val="28"/>
          <w:szCs w:val="28"/>
        </w:rPr>
        <w:t xml:space="preserve"> contracts. </w:t>
      </w:r>
    </w:p>
    <w:p w14:paraId="002A9A92" w14:textId="441C84D9" w:rsidR="003001DA" w:rsidRPr="00825B62" w:rsidRDefault="003001DA" w:rsidP="00F6278D">
      <w:pPr>
        <w:spacing w:before="100" w:beforeAutospacing="1" w:after="100" w:afterAutospacing="1" w:line="360" w:lineRule="auto"/>
        <w:contextualSpacing/>
        <w:jc w:val="both"/>
        <w:rPr>
          <w:rFonts w:asciiTheme="majorHAnsi" w:hAnsiTheme="majorHAnsi" w:cstheme="majorHAnsi"/>
          <w:sz w:val="28"/>
          <w:szCs w:val="28"/>
        </w:rPr>
      </w:pPr>
    </w:p>
    <w:p w14:paraId="228E58FB" w14:textId="77777777" w:rsidR="00F6278D" w:rsidRPr="00825B62" w:rsidRDefault="00F6278D" w:rsidP="00F6278D">
      <w:pPr>
        <w:spacing w:line="360" w:lineRule="auto"/>
        <w:jc w:val="both"/>
        <w:rPr>
          <w:rFonts w:asciiTheme="majorHAnsi" w:hAnsiTheme="majorHAnsi" w:cstheme="majorHAnsi"/>
          <w:b/>
          <w:bCs/>
          <w:sz w:val="28"/>
          <w:szCs w:val="28"/>
        </w:rPr>
      </w:pPr>
    </w:p>
    <w:p w14:paraId="38177D0F" w14:textId="3214DA58" w:rsidR="00ED0EAD" w:rsidRPr="00ED0EAD" w:rsidRDefault="00F8494A">
      <w:pPr>
        <w:pStyle w:val="ListParagraph"/>
        <w:numPr>
          <w:ilvl w:val="0"/>
          <w:numId w:val="38"/>
        </w:numPr>
        <w:spacing w:line="360" w:lineRule="auto"/>
        <w:ind w:left="1134" w:hanging="567"/>
        <w:jc w:val="both"/>
        <w:rPr>
          <w:rFonts w:asciiTheme="majorHAnsi" w:hAnsiTheme="majorHAnsi" w:cstheme="majorHAnsi"/>
          <w:b/>
          <w:bCs/>
          <w:sz w:val="28"/>
          <w:szCs w:val="28"/>
        </w:rPr>
      </w:pPr>
      <w:r w:rsidRPr="00825B62">
        <w:rPr>
          <w:rFonts w:asciiTheme="majorHAnsi" w:hAnsiTheme="majorHAnsi" w:cstheme="majorHAnsi"/>
          <w:b/>
          <w:bCs/>
          <w:sz w:val="28"/>
          <w:szCs w:val="28"/>
        </w:rPr>
        <w:t>Justification for the use of single source for 47.14% of the Big Push contracts</w:t>
      </w:r>
    </w:p>
    <w:p w14:paraId="392ABF13" w14:textId="1AFAA53D" w:rsidR="00766C39" w:rsidRDefault="00F6278D" w:rsidP="00F6278D">
      <w:pPr>
        <w:spacing w:line="360" w:lineRule="auto"/>
        <w:jc w:val="both"/>
        <w:rPr>
          <w:rFonts w:asciiTheme="majorHAnsi" w:hAnsiTheme="majorHAnsi" w:cstheme="majorHAnsi"/>
          <w:sz w:val="28"/>
          <w:szCs w:val="28"/>
        </w:rPr>
      </w:pPr>
      <w:r w:rsidRPr="00825B62">
        <w:rPr>
          <w:rFonts w:asciiTheme="majorHAnsi" w:hAnsiTheme="majorHAnsi" w:cstheme="majorHAnsi"/>
          <w:sz w:val="28"/>
          <w:szCs w:val="28"/>
        </w:rPr>
        <w:t>The 2024 NDC Manifesto and subsequent proclamations by His Excellency the President</w:t>
      </w:r>
      <w:r w:rsidR="00F8494A" w:rsidRPr="00825B62">
        <w:rPr>
          <w:rFonts w:asciiTheme="majorHAnsi" w:hAnsiTheme="majorHAnsi" w:cstheme="majorHAnsi"/>
          <w:sz w:val="28"/>
          <w:szCs w:val="28"/>
        </w:rPr>
        <w:t xml:space="preserve"> and </w:t>
      </w:r>
      <w:r w:rsidRPr="00825B62">
        <w:rPr>
          <w:rFonts w:asciiTheme="majorHAnsi" w:hAnsiTheme="majorHAnsi" w:cstheme="majorHAnsi"/>
          <w:sz w:val="28"/>
          <w:szCs w:val="28"/>
        </w:rPr>
        <w:t xml:space="preserve">the Minister for Roads </w:t>
      </w:r>
      <w:r w:rsidR="00766C39">
        <w:rPr>
          <w:rFonts w:asciiTheme="majorHAnsi" w:hAnsiTheme="majorHAnsi" w:cstheme="majorHAnsi"/>
          <w:sz w:val="28"/>
          <w:szCs w:val="28"/>
        </w:rPr>
        <w:t>and</w:t>
      </w:r>
      <w:r w:rsidRPr="00825B62">
        <w:rPr>
          <w:rFonts w:asciiTheme="majorHAnsi" w:hAnsiTheme="majorHAnsi" w:cstheme="majorHAnsi"/>
          <w:sz w:val="28"/>
          <w:szCs w:val="28"/>
        </w:rPr>
        <w:t xml:space="preserve"> Highways </w:t>
      </w:r>
      <w:r w:rsidR="007C5063" w:rsidRPr="00825B62">
        <w:rPr>
          <w:rFonts w:asciiTheme="majorHAnsi" w:hAnsiTheme="majorHAnsi" w:cstheme="majorHAnsi"/>
          <w:sz w:val="28"/>
          <w:szCs w:val="28"/>
        </w:rPr>
        <w:t xml:space="preserve">have </w:t>
      </w:r>
      <w:r w:rsidR="00766C39">
        <w:rPr>
          <w:rFonts w:asciiTheme="majorHAnsi" w:hAnsiTheme="majorHAnsi" w:cstheme="majorHAnsi"/>
          <w:sz w:val="28"/>
          <w:szCs w:val="28"/>
        </w:rPr>
        <w:t xml:space="preserve">shown that </w:t>
      </w:r>
      <w:r w:rsidRPr="00825B62">
        <w:rPr>
          <w:rFonts w:asciiTheme="majorHAnsi" w:hAnsiTheme="majorHAnsi" w:cstheme="majorHAnsi"/>
          <w:sz w:val="28"/>
          <w:szCs w:val="28"/>
        </w:rPr>
        <w:t xml:space="preserve">the Big Push </w:t>
      </w:r>
      <w:r w:rsidR="00053587" w:rsidRPr="00825B62">
        <w:rPr>
          <w:rFonts w:asciiTheme="majorHAnsi" w:hAnsiTheme="majorHAnsi" w:cstheme="majorHAnsi"/>
          <w:sz w:val="28"/>
          <w:szCs w:val="28"/>
        </w:rPr>
        <w:t>initiative</w:t>
      </w:r>
      <w:r w:rsidRPr="00825B62">
        <w:rPr>
          <w:rFonts w:asciiTheme="majorHAnsi" w:hAnsiTheme="majorHAnsi" w:cstheme="majorHAnsi"/>
          <w:sz w:val="28"/>
          <w:szCs w:val="28"/>
        </w:rPr>
        <w:t xml:space="preserve"> </w:t>
      </w:r>
      <w:r w:rsidR="00766C39">
        <w:rPr>
          <w:rFonts w:asciiTheme="majorHAnsi" w:hAnsiTheme="majorHAnsi" w:cstheme="majorHAnsi"/>
          <w:sz w:val="28"/>
          <w:szCs w:val="28"/>
        </w:rPr>
        <w:t xml:space="preserve">was designed as a </w:t>
      </w:r>
      <w:r w:rsidR="005B0920" w:rsidRPr="00825B62">
        <w:rPr>
          <w:rFonts w:asciiTheme="majorHAnsi" w:hAnsiTheme="majorHAnsi" w:cstheme="majorHAnsi"/>
          <w:sz w:val="28"/>
          <w:szCs w:val="28"/>
        </w:rPr>
        <w:t>rapid</w:t>
      </w:r>
      <w:r w:rsidRPr="00825B62">
        <w:rPr>
          <w:rFonts w:asciiTheme="majorHAnsi" w:hAnsiTheme="majorHAnsi" w:cstheme="majorHAnsi"/>
          <w:sz w:val="28"/>
          <w:szCs w:val="28"/>
        </w:rPr>
        <w:t xml:space="preserve"> or accelerated</w:t>
      </w:r>
      <w:r w:rsidR="005B0920" w:rsidRPr="00825B62">
        <w:rPr>
          <w:rFonts w:asciiTheme="majorHAnsi" w:hAnsiTheme="majorHAnsi" w:cstheme="majorHAnsi"/>
          <w:sz w:val="28"/>
          <w:szCs w:val="28"/>
        </w:rPr>
        <w:t xml:space="preserve"> </w:t>
      </w:r>
      <w:r w:rsidR="00766C39">
        <w:rPr>
          <w:rFonts w:asciiTheme="majorHAnsi" w:hAnsiTheme="majorHAnsi" w:cstheme="majorHAnsi"/>
          <w:sz w:val="28"/>
          <w:szCs w:val="28"/>
        </w:rPr>
        <w:t>programme</w:t>
      </w:r>
      <w:r w:rsidR="005B0920" w:rsidRPr="00825B62">
        <w:rPr>
          <w:rFonts w:asciiTheme="majorHAnsi" w:hAnsiTheme="majorHAnsi" w:cstheme="majorHAnsi"/>
          <w:sz w:val="28"/>
          <w:szCs w:val="28"/>
        </w:rPr>
        <w:t xml:space="preserve"> </w:t>
      </w:r>
      <w:r w:rsidR="00053587" w:rsidRPr="00825B62">
        <w:rPr>
          <w:rFonts w:asciiTheme="majorHAnsi" w:hAnsiTheme="majorHAnsi" w:cstheme="majorHAnsi"/>
          <w:sz w:val="28"/>
          <w:szCs w:val="28"/>
        </w:rPr>
        <w:t xml:space="preserve">to </w:t>
      </w:r>
      <w:r w:rsidR="00766C39">
        <w:rPr>
          <w:rFonts w:asciiTheme="majorHAnsi" w:hAnsiTheme="majorHAnsi" w:cstheme="majorHAnsi"/>
          <w:sz w:val="28"/>
          <w:szCs w:val="28"/>
        </w:rPr>
        <w:t xml:space="preserve">resolve severe problems with critical roads and </w:t>
      </w:r>
      <w:r w:rsidR="00053587" w:rsidRPr="00825B62">
        <w:rPr>
          <w:rFonts w:asciiTheme="majorHAnsi" w:hAnsiTheme="majorHAnsi" w:cstheme="majorHAnsi"/>
          <w:sz w:val="28"/>
          <w:szCs w:val="28"/>
        </w:rPr>
        <w:t xml:space="preserve">create jobs </w:t>
      </w:r>
      <w:r w:rsidR="00766C39">
        <w:rPr>
          <w:rFonts w:asciiTheme="majorHAnsi" w:hAnsiTheme="majorHAnsi" w:cstheme="majorHAnsi"/>
          <w:sz w:val="28"/>
          <w:szCs w:val="28"/>
        </w:rPr>
        <w:t xml:space="preserve">while </w:t>
      </w:r>
      <w:r w:rsidRPr="00825B62">
        <w:rPr>
          <w:rFonts w:asciiTheme="majorHAnsi" w:hAnsiTheme="majorHAnsi" w:cstheme="majorHAnsi"/>
          <w:sz w:val="28"/>
          <w:szCs w:val="28"/>
        </w:rPr>
        <w:t>boost</w:t>
      </w:r>
      <w:r w:rsidR="00766C39">
        <w:rPr>
          <w:rFonts w:asciiTheme="majorHAnsi" w:hAnsiTheme="majorHAnsi" w:cstheme="majorHAnsi"/>
          <w:sz w:val="28"/>
          <w:szCs w:val="28"/>
        </w:rPr>
        <w:t xml:space="preserve">ing </w:t>
      </w:r>
      <w:r w:rsidRPr="00825B62">
        <w:rPr>
          <w:rFonts w:asciiTheme="majorHAnsi" w:hAnsiTheme="majorHAnsi" w:cstheme="majorHAnsi"/>
          <w:sz w:val="28"/>
          <w:szCs w:val="28"/>
        </w:rPr>
        <w:t xml:space="preserve">growth. </w:t>
      </w:r>
    </w:p>
    <w:p w14:paraId="37F87EE5" w14:textId="77777777" w:rsidR="00766C39" w:rsidRDefault="00766C39" w:rsidP="00F6278D">
      <w:pPr>
        <w:spacing w:line="360" w:lineRule="auto"/>
        <w:jc w:val="both"/>
        <w:rPr>
          <w:rFonts w:asciiTheme="majorHAnsi" w:hAnsiTheme="majorHAnsi" w:cstheme="majorHAnsi"/>
          <w:sz w:val="28"/>
          <w:szCs w:val="28"/>
        </w:rPr>
      </w:pPr>
    </w:p>
    <w:p w14:paraId="0313A579" w14:textId="37F11D29" w:rsidR="00B90F48" w:rsidRPr="00825B62" w:rsidRDefault="00A225FF" w:rsidP="00F6278D">
      <w:pPr>
        <w:spacing w:line="360" w:lineRule="auto"/>
        <w:jc w:val="both"/>
        <w:rPr>
          <w:rFonts w:asciiTheme="majorHAnsi" w:hAnsiTheme="majorHAnsi" w:cstheme="majorHAnsi"/>
          <w:sz w:val="28"/>
          <w:szCs w:val="28"/>
        </w:rPr>
      </w:pPr>
      <w:r w:rsidRPr="00825B62">
        <w:rPr>
          <w:rFonts w:asciiTheme="majorHAnsi" w:hAnsiTheme="majorHAnsi" w:cstheme="majorHAnsi"/>
          <w:sz w:val="28"/>
          <w:szCs w:val="28"/>
        </w:rPr>
        <w:t xml:space="preserve">The goal clearly </w:t>
      </w:r>
      <w:r w:rsidR="007C5063" w:rsidRPr="00825B62">
        <w:rPr>
          <w:rFonts w:asciiTheme="majorHAnsi" w:hAnsiTheme="majorHAnsi" w:cstheme="majorHAnsi"/>
          <w:sz w:val="28"/>
          <w:szCs w:val="28"/>
        </w:rPr>
        <w:t>i</w:t>
      </w:r>
      <w:r w:rsidRPr="00825B62">
        <w:rPr>
          <w:rFonts w:asciiTheme="majorHAnsi" w:hAnsiTheme="majorHAnsi" w:cstheme="majorHAnsi"/>
          <w:sz w:val="28"/>
          <w:szCs w:val="28"/>
        </w:rPr>
        <w:t>s to create infrastructure development at a</w:t>
      </w:r>
      <w:r w:rsidR="00B75EE1" w:rsidRPr="00825B62">
        <w:rPr>
          <w:rFonts w:asciiTheme="majorHAnsi" w:hAnsiTheme="majorHAnsi" w:cstheme="majorHAnsi"/>
          <w:sz w:val="28"/>
          <w:szCs w:val="28"/>
        </w:rPr>
        <w:t>n expedited</w:t>
      </w:r>
      <w:r w:rsidRPr="00825B62">
        <w:rPr>
          <w:rFonts w:asciiTheme="majorHAnsi" w:hAnsiTheme="majorHAnsi" w:cstheme="majorHAnsi"/>
          <w:sz w:val="28"/>
          <w:szCs w:val="28"/>
        </w:rPr>
        <w:t xml:space="preserve"> pace</w:t>
      </w:r>
      <w:r w:rsidR="006D393F" w:rsidRPr="00825B62">
        <w:rPr>
          <w:rFonts w:asciiTheme="majorHAnsi" w:hAnsiTheme="majorHAnsi" w:cstheme="majorHAnsi"/>
          <w:sz w:val="28"/>
          <w:szCs w:val="28"/>
        </w:rPr>
        <w:t xml:space="preserve">, </w:t>
      </w:r>
      <w:r w:rsidRPr="00825B62">
        <w:rPr>
          <w:rFonts w:asciiTheme="majorHAnsi" w:hAnsiTheme="majorHAnsi" w:cstheme="majorHAnsi"/>
          <w:sz w:val="28"/>
          <w:szCs w:val="28"/>
        </w:rPr>
        <w:t>not the normal pace associated with such developments</w:t>
      </w:r>
      <w:r w:rsidR="00963D07" w:rsidRPr="00825B62">
        <w:rPr>
          <w:rFonts w:asciiTheme="majorHAnsi" w:hAnsiTheme="majorHAnsi" w:cstheme="majorHAnsi"/>
          <w:sz w:val="28"/>
          <w:szCs w:val="28"/>
        </w:rPr>
        <w:t>.</w:t>
      </w:r>
    </w:p>
    <w:p w14:paraId="6192E987" w14:textId="77777777" w:rsidR="00F6278D" w:rsidRPr="00825B62" w:rsidRDefault="00F6278D" w:rsidP="00F6278D">
      <w:pPr>
        <w:spacing w:line="360" w:lineRule="auto"/>
        <w:jc w:val="both"/>
        <w:rPr>
          <w:rFonts w:asciiTheme="majorHAnsi" w:hAnsiTheme="majorHAnsi" w:cstheme="majorHAnsi"/>
          <w:sz w:val="28"/>
          <w:szCs w:val="28"/>
        </w:rPr>
      </w:pPr>
    </w:p>
    <w:p w14:paraId="7B8726FD" w14:textId="5849F1B8" w:rsidR="00F6278D" w:rsidRPr="00825B62" w:rsidRDefault="00F6278D" w:rsidP="00BE1B04">
      <w:pPr>
        <w:spacing w:line="360" w:lineRule="auto"/>
        <w:jc w:val="both"/>
        <w:rPr>
          <w:rFonts w:asciiTheme="majorHAnsi" w:hAnsiTheme="majorHAnsi" w:cstheme="majorHAnsi"/>
          <w:sz w:val="28"/>
          <w:szCs w:val="28"/>
        </w:rPr>
      </w:pPr>
      <w:r w:rsidRPr="00825B62">
        <w:rPr>
          <w:rFonts w:asciiTheme="majorHAnsi" w:hAnsiTheme="majorHAnsi" w:cstheme="majorHAnsi"/>
          <w:sz w:val="28"/>
          <w:szCs w:val="28"/>
        </w:rPr>
        <w:t xml:space="preserve">The Report found that </w:t>
      </w:r>
      <w:r w:rsidRPr="00825B62">
        <w:rPr>
          <w:rFonts w:asciiTheme="majorHAnsi" w:eastAsia="Times New Roman" w:hAnsiTheme="majorHAnsi" w:cstheme="majorHAnsi"/>
          <w:color w:val="000000"/>
          <w:sz w:val="28"/>
          <w:szCs w:val="28"/>
          <w:lang w:eastAsia="en-GB"/>
        </w:rPr>
        <w:t xml:space="preserve">the Ministry’s decision </w:t>
      </w:r>
      <w:r w:rsidR="00963D07" w:rsidRPr="00825B62">
        <w:rPr>
          <w:rFonts w:asciiTheme="majorHAnsi" w:eastAsia="Times New Roman" w:hAnsiTheme="majorHAnsi" w:cstheme="majorHAnsi"/>
          <w:color w:val="000000"/>
          <w:sz w:val="28"/>
          <w:szCs w:val="28"/>
          <w:lang w:eastAsia="en-GB"/>
        </w:rPr>
        <w:t xml:space="preserve">to single source 47.14% of the Big Push contracts </w:t>
      </w:r>
      <w:r w:rsidR="00BE1B04" w:rsidRPr="00825B62">
        <w:rPr>
          <w:rFonts w:asciiTheme="majorHAnsi" w:hAnsiTheme="majorHAnsi" w:cstheme="majorHAnsi"/>
          <w:sz w:val="28"/>
          <w:szCs w:val="28"/>
        </w:rPr>
        <w:t>was informed by urgent and compelling national considerations and</w:t>
      </w:r>
      <w:r w:rsidR="00852C43" w:rsidRPr="00825B62">
        <w:rPr>
          <w:rFonts w:asciiTheme="majorHAnsi" w:hAnsiTheme="majorHAnsi" w:cstheme="majorHAnsi"/>
          <w:sz w:val="28"/>
          <w:szCs w:val="28"/>
        </w:rPr>
        <w:t xml:space="preserve"> </w:t>
      </w:r>
      <w:r w:rsidRPr="00825B62">
        <w:rPr>
          <w:rFonts w:asciiTheme="majorHAnsi" w:eastAsia="Times New Roman" w:hAnsiTheme="majorHAnsi" w:cstheme="majorHAnsi"/>
          <w:color w:val="000000"/>
          <w:sz w:val="28"/>
          <w:szCs w:val="28"/>
          <w:lang w:eastAsia="en-GB"/>
        </w:rPr>
        <w:t>primarily guided by the following strategic factors -</w:t>
      </w:r>
    </w:p>
    <w:p w14:paraId="0AEFA5AF" w14:textId="77777777" w:rsidR="00F6278D" w:rsidRPr="00825B62" w:rsidRDefault="00F6278D">
      <w:pPr>
        <w:pStyle w:val="ListParagraph"/>
        <w:numPr>
          <w:ilvl w:val="0"/>
          <w:numId w:val="4"/>
        </w:numPr>
        <w:spacing w:line="360" w:lineRule="auto"/>
        <w:ind w:left="1134" w:hanging="567"/>
        <w:jc w:val="both"/>
        <w:rPr>
          <w:rFonts w:asciiTheme="majorHAnsi" w:eastAsia="Times New Roman" w:hAnsiTheme="majorHAnsi" w:cstheme="majorHAnsi"/>
          <w:color w:val="000000"/>
          <w:sz w:val="28"/>
          <w:szCs w:val="28"/>
          <w:lang w:eastAsia="en-GB"/>
        </w:rPr>
      </w:pPr>
      <w:r w:rsidRPr="00825B62">
        <w:rPr>
          <w:rFonts w:asciiTheme="majorHAnsi" w:eastAsia="Times New Roman" w:hAnsiTheme="majorHAnsi" w:cstheme="majorHAnsi"/>
          <w:color w:val="000000"/>
          <w:sz w:val="28"/>
          <w:szCs w:val="28"/>
          <w:lang w:eastAsia="en-GB"/>
        </w:rPr>
        <w:t>Accelerated Infrastructure Delivery - a core vision to rapidly scale and modernize the national road network.</w:t>
      </w:r>
    </w:p>
    <w:p w14:paraId="26B3E219" w14:textId="093A9DA8" w:rsidR="00F6278D" w:rsidRPr="00825B62" w:rsidRDefault="00F6278D">
      <w:pPr>
        <w:pStyle w:val="ListParagraph"/>
        <w:numPr>
          <w:ilvl w:val="0"/>
          <w:numId w:val="4"/>
        </w:numPr>
        <w:spacing w:line="360" w:lineRule="auto"/>
        <w:ind w:left="1134" w:hanging="567"/>
        <w:jc w:val="both"/>
        <w:rPr>
          <w:rFonts w:asciiTheme="majorHAnsi" w:eastAsia="Times New Roman" w:hAnsiTheme="majorHAnsi" w:cstheme="majorHAnsi"/>
          <w:color w:val="000000"/>
          <w:sz w:val="28"/>
          <w:szCs w:val="28"/>
          <w:lang w:eastAsia="en-GB"/>
        </w:rPr>
      </w:pPr>
      <w:r w:rsidRPr="00825B62">
        <w:rPr>
          <w:rFonts w:asciiTheme="majorHAnsi" w:eastAsia="Times New Roman" w:hAnsiTheme="majorHAnsi" w:cstheme="majorHAnsi"/>
          <w:color w:val="000000"/>
          <w:sz w:val="28"/>
          <w:szCs w:val="28"/>
          <w:lang w:eastAsia="en-GB"/>
        </w:rPr>
        <w:t xml:space="preserve">Procurement Efficiency - comparative timeline analyses indicating that alternative bidding processes would introduce </w:t>
      </w:r>
      <w:r w:rsidR="00766C39">
        <w:rPr>
          <w:rFonts w:asciiTheme="majorHAnsi" w:eastAsia="Times New Roman" w:hAnsiTheme="majorHAnsi" w:cstheme="majorHAnsi"/>
          <w:color w:val="000000"/>
          <w:sz w:val="28"/>
          <w:szCs w:val="28"/>
          <w:lang w:eastAsia="en-GB"/>
        </w:rPr>
        <w:t>significant</w:t>
      </w:r>
      <w:r w:rsidRPr="00825B62">
        <w:rPr>
          <w:rFonts w:asciiTheme="majorHAnsi" w:eastAsia="Times New Roman" w:hAnsiTheme="majorHAnsi" w:cstheme="majorHAnsi"/>
          <w:color w:val="000000"/>
          <w:sz w:val="28"/>
          <w:szCs w:val="28"/>
          <w:lang w:eastAsia="en-GB"/>
        </w:rPr>
        <w:t xml:space="preserve"> delays</w:t>
      </w:r>
      <w:r w:rsidR="00766C39">
        <w:rPr>
          <w:rFonts w:asciiTheme="majorHAnsi" w:eastAsia="Times New Roman" w:hAnsiTheme="majorHAnsi" w:cstheme="majorHAnsi"/>
          <w:color w:val="000000"/>
          <w:sz w:val="28"/>
          <w:szCs w:val="28"/>
          <w:lang w:eastAsia="en-GB"/>
        </w:rPr>
        <w:t xml:space="preserve"> which will only serve to exacerbate the suffering of people living in communities with these roads.</w:t>
      </w:r>
    </w:p>
    <w:p w14:paraId="5DF5A369" w14:textId="3E25DCFE" w:rsidR="00F6278D" w:rsidRPr="00825B62" w:rsidRDefault="00F6278D">
      <w:pPr>
        <w:pStyle w:val="ListParagraph"/>
        <w:numPr>
          <w:ilvl w:val="0"/>
          <w:numId w:val="4"/>
        </w:numPr>
        <w:spacing w:line="360" w:lineRule="auto"/>
        <w:ind w:left="1134" w:hanging="567"/>
        <w:jc w:val="both"/>
        <w:rPr>
          <w:rFonts w:asciiTheme="majorHAnsi" w:eastAsia="Times New Roman" w:hAnsiTheme="majorHAnsi" w:cstheme="majorHAnsi"/>
          <w:color w:val="000000"/>
          <w:sz w:val="28"/>
          <w:szCs w:val="28"/>
          <w:lang w:eastAsia="en-GB"/>
        </w:rPr>
      </w:pPr>
      <w:r w:rsidRPr="00825B62">
        <w:rPr>
          <w:rFonts w:asciiTheme="majorHAnsi" w:eastAsia="Times New Roman" w:hAnsiTheme="majorHAnsi" w:cstheme="majorHAnsi"/>
          <w:color w:val="000000"/>
          <w:sz w:val="28"/>
          <w:szCs w:val="28"/>
          <w:lang w:eastAsia="en-GB"/>
        </w:rPr>
        <w:t>Public and National Security Urgency - heightened public outcry regarding severe road degradation, which posed direct national security vulnerabilities in critical corridors.</w:t>
      </w:r>
    </w:p>
    <w:p w14:paraId="1B0D69A3" w14:textId="4D1D33E8" w:rsidR="00BE1B04" w:rsidRPr="00825B62" w:rsidRDefault="00F6278D">
      <w:pPr>
        <w:pStyle w:val="ListParagraph"/>
        <w:numPr>
          <w:ilvl w:val="0"/>
          <w:numId w:val="4"/>
        </w:numPr>
        <w:spacing w:line="360" w:lineRule="auto"/>
        <w:ind w:left="1134" w:hanging="567"/>
        <w:jc w:val="both"/>
        <w:rPr>
          <w:rFonts w:asciiTheme="majorHAnsi" w:eastAsia="Times New Roman" w:hAnsiTheme="majorHAnsi" w:cstheme="majorHAnsi"/>
          <w:color w:val="000000"/>
          <w:sz w:val="28"/>
          <w:szCs w:val="28"/>
          <w:lang w:eastAsia="en-GB"/>
        </w:rPr>
      </w:pPr>
      <w:r w:rsidRPr="00825B62">
        <w:rPr>
          <w:rFonts w:asciiTheme="majorHAnsi" w:eastAsia="Times New Roman" w:hAnsiTheme="majorHAnsi" w:cstheme="majorHAnsi"/>
          <w:color w:val="000000"/>
          <w:sz w:val="28"/>
          <w:szCs w:val="28"/>
          <w:lang w:eastAsia="en-GB"/>
        </w:rPr>
        <w:t>Fiscal Risk Mitigation - the pressing need to hedge against market inflation and preventable project cost escalations.</w:t>
      </w:r>
    </w:p>
    <w:p w14:paraId="3E7B78A0" w14:textId="77777777" w:rsidR="00766C39" w:rsidRDefault="008D2A63" w:rsidP="00852C43">
      <w:pPr>
        <w:spacing w:line="360" w:lineRule="auto"/>
        <w:jc w:val="both"/>
        <w:rPr>
          <w:rFonts w:asciiTheme="majorHAnsi" w:eastAsia="Times New Roman" w:hAnsiTheme="majorHAnsi" w:cstheme="majorHAnsi"/>
          <w:color w:val="000000"/>
          <w:sz w:val="28"/>
          <w:szCs w:val="28"/>
          <w:lang w:val="en-GH" w:eastAsia="en-GB"/>
        </w:rPr>
      </w:pPr>
      <w:r w:rsidRPr="00825B62">
        <w:rPr>
          <w:rFonts w:asciiTheme="majorHAnsi" w:eastAsia="Times New Roman" w:hAnsiTheme="majorHAnsi" w:cstheme="majorHAnsi"/>
          <w:color w:val="000000"/>
          <w:sz w:val="28"/>
          <w:szCs w:val="28"/>
          <w:lang w:val="en-GH" w:eastAsia="en-GB"/>
        </w:rPr>
        <w:lastRenderedPageBreak/>
        <w:t xml:space="preserve">Given these extraordinary operational requirements, the statistical context of the program must be evaluated objectively. </w:t>
      </w:r>
    </w:p>
    <w:p w14:paraId="3D7F29A3" w14:textId="77777777" w:rsidR="00766C39" w:rsidRDefault="00766C39" w:rsidP="00852C43">
      <w:pPr>
        <w:spacing w:line="360" w:lineRule="auto"/>
        <w:jc w:val="both"/>
        <w:rPr>
          <w:rFonts w:asciiTheme="majorHAnsi" w:eastAsia="Times New Roman" w:hAnsiTheme="majorHAnsi" w:cstheme="majorHAnsi"/>
          <w:color w:val="000000"/>
          <w:sz w:val="28"/>
          <w:szCs w:val="28"/>
          <w:lang w:val="en-GH" w:eastAsia="en-GB"/>
        </w:rPr>
      </w:pPr>
    </w:p>
    <w:p w14:paraId="23787087" w14:textId="77777777" w:rsidR="00766C39" w:rsidRDefault="008D2A63" w:rsidP="00852C43">
      <w:pPr>
        <w:spacing w:line="360" w:lineRule="auto"/>
        <w:jc w:val="both"/>
        <w:rPr>
          <w:rFonts w:asciiTheme="majorHAnsi" w:eastAsia="Times New Roman" w:hAnsiTheme="majorHAnsi" w:cstheme="majorHAnsi"/>
          <w:color w:val="000000"/>
          <w:sz w:val="28"/>
          <w:szCs w:val="28"/>
          <w:lang w:val="en-GH" w:eastAsia="en-GB"/>
        </w:rPr>
      </w:pPr>
      <w:r w:rsidRPr="00825B62">
        <w:rPr>
          <w:rFonts w:asciiTheme="majorHAnsi" w:eastAsia="Times New Roman" w:hAnsiTheme="majorHAnsi" w:cstheme="majorHAnsi"/>
          <w:color w:val="000000"/>
          <w:sz w:val="28"/>
          <w:szCs w:val="28"/>
          <w:lang w:val="en-GH" w:eastAsia="en-GB"/>
        </w:rPr>
        <w:t xml:space="preserve">The single-source framework was applied to </w:t>
      </w:r>
      <w:r w:rsidR="00C17A59" w:rsidRPr="00825B62">
        <w:rPr>
          <w:rFonts w:asciiTheme="majorHAnsi" w:eastAsia="Times New Roman" w:hAnsiTheme="majorHAnsi" w:cstheme="majorHAnsi"/>
          <w:color w:val="000000"/>
          <w:sz w:val="28"/>
          <w:szCs w:val="28"/>
          <w:lang w:eastAsia="en-GB"/>
        </w:rPr>
        <w:t>47</w:t>
      </w:r>
      <w:r w:rsidRPr="00825B62">
        <w:rPr>
          <w:rFonts w:asciiTheme="majorHAnsi" w:eastAsia="Times New Roman" w:hAnsiTheme="majorHAnsi" w:cstheme="majorHAnsi"/>
          <w:color w:val="000000"/>
          <w:sz w:val="28"/>
          <w:szCs w:val="28"/>
          <w:lang w:val="en-GH" w:eastAsia="en-GB"/>
        </w:rPr>
        <w:t>.</w:t>
      </w:r>
      <w:r w:rsidR="00C17A59" w:rsidRPr="00825B62">
        <w:rPr>
          <w:rFonts w:asciiTheme="majorHAnsi" w:eastAsia="Times New Roman" w:hAnsiTheme="majorHAnsi" w:cstheme="majorHAnsi"/>
          <w:color w:val="000000"/>
          <w:sz w:val="28"/>
          <w:szCs w:val="28"/>
          <w:lang w:eastAsia="en-GB"/>
        </w:rPr>
        <w:t>14</w:t>
      </w:r>
      <w:r w:rsidRPr="00825B62">
        <w:rPr>
          <w:rFonts w:asciiTheme="majorHAnsi" w:eastAsia="Times New Roman" w:hAnsiTheme="majorHAnsi" w:cstheme="majorHAnsi"/>
          <w:color w:val="000000"/>
          <w:sz w:val="28"/>
          <w:szCs w:val="28"/>
          <w:lang w:val="en-GH" w:eastAsia="en-GB"/>
        </w:rPr>
        <w:t>% of the 14</w:t>
      </w:r>
      <w:r w:rsidR="002F365D" w:rsidRPr="00825B62">
        <w:rPr>
          <w:rFonts w:asciiTheme="majorHAnsi" w:eastAsia="Times New Roman" w:hAnsiTheme="majorHAnsi" w:cstheme="majorHAnsi"/>
          <w:color w:val="000000"/>
          <w:sz w:val="28"/>
          <w:szCs w:val="28"/>
          <w:lang w:eastAsia="en-GB"/>
        </w:rPr>
        <w:t>0</w:t>
      </w:r>
      <w:r w:rsidRPr="00825B62">
        <w:rPr>
          <w:rFonts w:asciiTheme="majorHAnsi" w:eastAsia="Times New Roman" w:hAnsiTheme="majorHAnsi" w:cstheme="majorHAnsi"/>
          <w:color w:val="000000"/>
          <w:sz w:val="28"/>
          <w:szCs w:val="28"/>
          <w:lang w:val="en-GH" w:eastAsia="en-GB"/>
        </w:rPr>
        <w:t xml:space="preserve"> specialized Big Push contracts. Crucially, this subset represents a mere 4.</w:t>
      </w:r>
      <w:r w:rsidR="00C17A59" w:rsidRPr="00825B62">
        <w:rPr>
          <w:rFonts w:asciiTheme="majorHAnsi" w:eastAsia="Times New Roman" w:hAnsiTheme="majorHAnsi" w:cstheme="majorHAnsi"/>
          <w:color w:val="000000"/>
          <w:sz w:val="28"/>
          <w:szCs w:val="28"/>
          <w:lang w:eastAsia="en-GB"/>
        </w:rPr>
        <w:t>5</w:t>
      </w:r>
      <w:r w:rsidR="00EC7938" w:rsidRPr="00825B62">
        <w:rPr>
          <w:rFonts w:asciiTheme="majorHAnsi" w:eastAsia="Times New Roman" w:hAnsiTheme="majorHAnsi" w:cstheme="majorHAnsi"/>
          <w:color w:val="000000"/>
          <w:sz w:val="28"/>
          <w:szCs w:val="28"/>
          <w:lang w:eastAsia="en-GB"/>
        </w:rPr>
        <w:t>8</w:t>
      </w:r>
      <w:r w:rsidRPr="00825B62">
        <w:rPr>
          <w:rFonts w:asciiTheme="majorHAnsi" w:eastAsia="Times New Roman" w:hAnsiTheme="majorHAnsi" w:cstheme="majorHAnsi"/>
          <w:color w:val="000000"/>
          <w:sz w:val="28"/>
          <w:szCs w:val="28"/>
          <w:lang w:val="en-GH" w:eastAsia="en-GB"/>
        </w:rPr>
        <w:t>% of the total 1,44</w:t>
      </w:r>
      <w:r w:rsidR="00EC7938" w:rsidRPr="00825B62">
        <w:rPr>
          <w:rFonts w:asciiTheme="majorHAnsi" w:eastAsia="Times New Roman" w:hAnsiTheme="majorHAnsi" w:cstheme="majorHAnsi"/>
          <w:color w:val="000000"/>
          <w:sz w:val="28"/>
          <w:szCs w:val="28"/>
          <w:lang w:eastAsia="en-GB"/>
        </w:rPr>
        <w:t>1</w:t>
      </w:r>
      <w:r w:rsidRPr="00825B62">
        <w:rPr>
          <w:rFonts w:asciiTheme="majorHAnsi" w:eastAsia="Times New Roman" w:hAnsiTheme="majorHAnsi" w:cstheme="majorHAnsi"/>
          <w:color w:val="000000"/>
          <w:sz w:val="28"/>
          <w:szCs w:val="28"/>
          <w:lang w:val="en-GH" w:eastAsia="en-GB"/>
        </w:rPr>
        <w:t xml:space="preserve"> road sector contracts awarded by </w:t>
      </w:r>
      <w:r w:rsidR="00766C39">
        <w:rPr>
          <w:rFonts w:asciiTheme="majorHAnsi" w:eastAsia="Times New Roman" w:hAnsiTheme="majorHAnsi" w:cstheme="majorHAnsi"/>
          <w:color w:val="000000"/>
          <w:sz w:val="28"/>
          <w:szCs w:val="28"/>
          <w:lang w:val="en-GH" w:eastAsia="en-GB"/>
        </w:rPr>
        <w:t xml:space="preserve">the </w:t>
      </w:r>
      <w:r w:rsidRPr="00825B62">
        <w:rPr>
          <w:rFonts w:asciiTheme="majorHAnsi" w:eastAsia="Times New Roman" w:hAnsiTheme="majorHAnsi" w:cstheme="majorHAnsi"/>
          <w:color w:val="000000"/>
          <w:sz w:val="28"/>
          <w:szCs w:val="28"/>
          <w:lang w:val="en-GH" w:eastAsia="en-GB"/>
        </w:rPr>
        <w:t>M</w:t>
      </w:r>
      <w:r w:rsidR="00766C39">
        <w:rPr>
          <w:rFonts w:asciiTheme="majorHAnsi" w:eastAsia="Times New Roman" w:hAnsiTheme="majorHAnsi" w:cstheme="majorHAnsi"/>
          <w:color w:val="000000"/>
          <w:sz w:val="28"/>
          <w:szCs w:val="28"/>
          <w:lang w:val="en-GH" w:eastAsia="en-GB"/>
        </w:rPr>
        <w:t xml:space="preserve">inistry of </w:t>
      </w:r>
      <w:r w:rsidRPr="00825B62">
        <w:rPr>
          <w:rFonts w:asciiTheme="majorHAnsi" w:eastAsia="Times New Roman" w:hAnsiTheme="majorHAnsi" w:cstheme="majorHAnsi"/>
          <w:color w:val="000000"/>
          <w:sz w:val="28"/>
          <w:szCs w:val="28"/>
          <w:lang w:val="en-GH" w:eastAsia="en-GB"/>
        </w:rPr>
        <w:t>R</w:t>
      </w:r>
      <w:r w:rsidR="00766C39">
        <w:rPr>
          <w:rFonts w:asciiTheme="majorHAnsi" w:eastAsia="Times New Roman" w:hAnsiTheme="majorHAnsi" w:cstheme="majorHAnsi"/>
          <w:color w:val="000000"/>
          <w:sz w:val="28"/>
          <w:szCs w:val="28"/>
          <w:lang w:val="en-GH" w:eastAsia="en-GB"/>
        </w:rPr>
        <w:t xml:space="preserve">oads and </w:t>
      </w:r>
      <w:r w:rsidRPr="00825B62">
        <w:rPr>
          <w:rFonts w:asciiTheme="majorHAnsi" w:eastAsia="Times New Roman" w:hAnsiTheme="majorHAnsi" w:cstheme="majorHAnsi"/>
          <w:color w:val="000000"/>
          <w:sz w:val="28"/>
          <w:szCs w:val="28"/>
          <w:lang w:val="en-GH" w:eastAsia="en-GB"/>
        </w:rPr>
        <w:t>H</w:t>
      </w:r>
      <w:r w:rsidR="00766C39">
        <w:rPr>
          <w:rFonts w:asciiTheme="majorHAnsi" w:eastAsia="Times New Roman" w:hAnsiTheme="majorHAnsi" w:cstheme="majorHAnsi"/>
          <w:color w:val="000000"/>
          <w:sz w:val="28"/>
          <w:szCs w:val="28"/>
          <w:lang w:val="en-GH" w:eastAsia="en-GB"/>
        </w:rPr>
        <w:t>ighways</w:t>
      </w:r>
      <w:r w:rsidRPr="00825B62">
        <w:rPr>
          <w:rFonts w:asciiTheme="majorHAnsi" w:eastAsia="Times New Roman" w:hAnsiTheme="majorHAnsi" w:cstheme="majorHAnsi"/>
          <w:color w:val="000000"/>
          <w:sz w:val="28"/>
          <w:szCs w:val="28"/>
          <w:lang w:val="en-GH" w:eastAsia="en-GB"/>
        </w:rPr>
        <w:t xml:space="preserve">. </w:t>
      </w:r>
    </w:p>
    <w:p w14:paraId="31121ECE" w14:textId="77777777" w:rsidR="00766C39" w:rsidRDefault="00766C39" w:rsidP="00852C43">
      <w:pPr>
        <w:spacing w:line="360" w:lineRule="auto"/>
        <w:jc w:val="both"/>
        <w:rPr>
          <w:rFonts w:asciiTheme="majorHAnsi" w:eastAsia="Times New Roman" w:hAnsiTheme="majorHAnsi" w:cstheme="majorHAnsi"/>
          <w:color w:val="000000"/>
          <w:sz w:val="28"/>
          <w:szCs w:val="28"/>
          <w:lang w:val="en-GH" w:eastAsia="en-GB"/>
        </w:rPr>
      </w:pPr>
    </w:p>
    <w:p w14:paraId="64CE8A5E" w14:textId="525F3C85" w:rsidR="00852C43" w:rsidRPr="00825B62" w:rsidRDefault="008D2A63" w:rsidP="00852C43">
      <w:pPr>
        <w:spacing w:line="360" w:lineRule="auto"/>
        <w:jc w:val="both"/>
        <w:rPr>
          <w:rFonts w:asciiTheme="majorHAnsi" w:eastAsia="Times New Roman" w:hAnsiTheme="majorHAnsi" w:cstheme="majorHAnsi"/>
          <w:color w:val="000000"/>
          <w:sz w:val="28"/>
          <w:szCs w:val="28"/>
          <w:lang w:eastAsia="en-GB"/>
        </w:rPr>
      </w:pPr>
      <w:r w:rsidRPr="00825B62">
        <w:rPr>
          <w:rFonts w:asciiTheme="majorHAnsi" w:eastAsia="Times New Roman" w:hAnsiTheme="majorHAnsi" w:cstheme="majorHAnsi"/>
          <w:color w:val="000000"/>
          <w:sz w:val="28"/>
          <w:szCs w:val="28"/>
          <w:lang w:val="en-GH" w:eastAsia="en-GB"/>
        </w:rPr>
        <w:t>This demonstrates that competitive tendering remained the Ministry's overwhelming baseline norm.</w:t>
      </w:r>
    </w:p>
    <w:p w14:paraId="0E170AD7" w14:textId="77777777" w:rsidR="00852C43" w:rsidRPr="00825B62" w:rsidRDefault="00852C43" w:rsidP="00852C43">
      <w:pPr>
        <w:spacing w:line="360" w:lineRule="auto"/>
        <w:jc w:val="both"/>
        <w:rPr>
          <w:rFonts w:asciiTheme="majorHAnsi" w:eastAsia="Times New Roman" w:hAnsiTheme="majorHAnsi" w:cstheme="majorHAnsi"/>
          <w:color w:val="000000"/>
          <w:sz w:val="28"/>
          <w:szCs w:val="28"/>
          <w:lang w:eastAsia="en-GB"/>
        </w:rPr>
      </w:pPr>
    </w:p>
    <w:p w14:paraId="09629E86" w14:textId="16185268" w:rsidR="0007636B" w:rsidRPr="00825B62" w:rsidRDefault="008D2A63" w:rsidP="00963D07">
      <w:pPr>
        <w:spacing w:line="360" w:lineRule="auto"/>
        <w:jc w:val="both"/>
        <w:rPr>
          <w:rFonts w:asciiTheme="majorHAnsi" w:eastAsia="Times New Roman" w:hAnsiTheme="majorHAnsi" w:cstheme="majorHAnsi"/>
          <w:color w:val="000000"/>
          <w:sz w:val="28"/>
          <w:szCs w:val="28"/>
          <w:lang w:eastAsia="en-GB"/>
        </w:rPr>
      </w:pPr>
      <w:r w:rsidRPr="00825B62">
        <w:rPr>
          <w:rFonts w:asciiTheme="majorHAnsi" w:eastAsia="Times New Roman" w:hAnsiTheme="majorHAnsi" w:cstheme="majorHAnsi"/>
          <w:color w:val="000000"/>
          <w:sz w:val="28"/>
          <w:szCs w:val="28"/>
          <w:lang w:val="en-GH" w:eastAsia="en-GB"/>
        </w:rPr>
        <w:t xml:space="preserve">Consequently, the data </w:t>
      </w:r>
      <w:r w:rsidR="005042CA" w:rsidRPr="00825B62">
        <w:rPr>
          <w:rFonts w:asciiTheme="majorHAnsi" w:eastAsia="Times New Roman" w:hAnsiTheme="majorHAnsi" w:cstheme="majorHAnsi"/>
          <w:color w:val="000000"/>
          <w:sz w:val="28"/>
          <w:szCs w:val="28"/>
          <w:lang w:eastAsia="en-GB"/>
        </w:rPr>
        <w:t xml:space="preserve">and basis for adopting the single source procedure </w:t>
      </w:r>
      <w:r w:rsidRPr="00825B62">
        <w:rPr>
          <w:rFonts w:asciiTheme="majorHAnsi" w:eastAsia="Times New Roman" w:hAnsiTheme="majorHAnsi" w:cstheme="majorHAnsi"/>
          <w:color w:val="000000"/>
          <w:sz w:val="28"/>
          <w:szCs w:val="28"/>
          <w:lang w:val="en-GH" w:eastAsia="en-GB"/>
        </w:rPr>
        <w:t>refutes any claim that M</w:t>
      </w:r>
      <w:r w:rsidR="00766C39">
        <w:rPr>
          <w:rFonts w:asciiTheme="majorHAnsi" w:eastAsia="Times New Roman" w:hAnsiTheme="majorHAnsi" w:cstheme="majorHAnsi"/>
          <w:color w:val="000000"/>
          <w:sz w:val="28"/>
          <w:szCs w:val="28"/>
          <w:lang w:val="en-GH" w:eastAsia="en-GB"/>
        </w:rPr>
        <w:t xml:space="preserve">inistry of </w:t>
      </w:r>
      <w:r w:rsidRPr="00825B62">
        <w:rPr>
          <w:rFonts w:asciiTheme="majorHAnsi" w:eastAsia="Times New Roman" w:hAnsiTheme="majorHAnsi" w:cstheme="majorHAnsi"/>
          <w:color w:val="000000"/>
          <w:sz w:val="28"/>
          <w:szCs w:val="28"/>
          <w:lang w:val="en-GH" w:eastAsia="en-GB"/>
        </w:rPr>
        <w:t>R</w:t>
      </w:r>
      <w:r w:rsidR="00766C39">
        <w:rPr>
          <w:rFonts w:asciiTheme="majorHAnsi" w:eastAsia="Times New Roman" w:hAnsiTheme="majorHAnsi" w:cstheme="majorHAnsi"/>
          <w:color w:val="000000"/>
          <w:sz w:val="28"/>
          <w:szCs w:val="28"/>
          <w:lang w:val="en-GH" w:eastAsia="en-GB"/>
        </w:rPr>
        <w:t xml:space="preserve">oads and </w:t>
      </w:r>
      <w:r w:rsidRPr="00825B62">
        <w:rPr>
          <w:rFonts w:asciiTheme="majorHAnsi" w:eastAsia="Times New Roman" w:hAnsiTheme="majorHAnsi" w:cstheme="majorHAnsi"/>
          <w:color w:val="000000"/>
          <w:sz w:val="28"/>
          <w:szCs w:val="28"/>
          <w:lang w:val="en-GH" w:eastAsia="en-GB"/>
        </w:rPr>
        <w:t>H</w:t>
      </w:r>
      <w:r w:rsidR="00766C39">
        <w:rPr>
          <w:rFonts w:asciiTheme="majorHAnsi" w:eastAsia="Times New Roman" w:hAnsiTheme="majorHAnsi" w:cstheme="majorHAnsi"/>
          <w:color w:val="000000"/>
          <w:sz w:val="28"/>
          <w:szCs w:val="28"/>
          <w:lang w:val="en-GH" w:eastAsia="en-GB"/>
        </w:rPr>
        <w:t>ighways</w:t>
      </w:r>
      <w:r w:rsidRPr="00825B62">
        <w:rPr>
          <w:rFonts w:asciiTheme="majorHAnsi" w:eastAsia="Times New Roman" w:hAnsiTheme="majorHAnsi" w:cstheme="majorHAnsi"/>
          <w:color w:val="000000"/>
          <w:sz w:val="28"/>
          <w:szCs w:val="28"/>
          <w:lang w:val="en-GH" w:eastAsia="en-GB"/>
        </w:rPr>
        <w:t xml:space="preserve"> acted in total disregard of the President's directive on fiscal prudence, or that it violated the executive pledge to treat single sourcing strictly as a controlled exception.</w:t>
      </w:r>
    </w:p>
    <w:p w14:paraId="6743F02C" w14:textId="77777777" w:rsidR="00766C39" w:rsidRDefault="007C5063" w:rsidP="007C5063">
      <w:pPr>
        <w:pStyle w:val="Heading3"/>
        <w:tabs>
          <w:tab w:val="left" w:pos="567"/>
        </w:tabs>
        <w:spacing w:line="360" w:lineRule="auto"/>
        <w:contextualSpacing/>
        <w:jc w:val="both"/>
        <w:rPr>
          <w:rFonts w:asciiTheme="majorHAnsi" w:eastAsia="Brush Script MT" w:hAnsiTheme="majorHAnsi" w:cstheme="majorHAnsi"/>
          <w:b w:val="0"/>
          <w:bCs w:val="0"/>
          <w:sz w:val="28"/>
          <w:szCs w:val="28"/>
        </w:rPr>
      </w:pPr>
      <w:r w:rsidRPr="00825B62">
        <w:rPr>
          <w:rFonts w:asciiTheme="majorHAnsi" w:eastAsia="Brush Script MT" w:hAnsiTheme="majorHAnsi" w:cstheme="majorHAnsi"/>
          <w:b w:val="0"/>
          <w:bCs w:val="0"/>
          <w:sz w:val="28"/>
          <w:szCs w:val="28"/>
        </w:rPr>
        <w:t xml:space="preserve">The Report </w:t>
      </w:r>
      <w:r w:rsidR="00766C39">
        <w:rPr>
          <w:rFonts w:asciiTheme="majorHAnsi" w:eastAsia="Brush Script MT" w:hAnsiTheme="majorHAnsi" w:cstheme="majorHAnsi"/>
          <w:b w:val="0"/>
          <w:bCs w:val="0"/>
          <w:sz w:val="28"/>
          <w:szCs w:val="28"/>
        </w:rPr>
        <w:t xml:space="preserve">therefore </w:t>
      </w:r>
      <w:r w:rsidRPr="00825B62">
        <w:rPr>
          <w:rFonts w:asciiTheme="majorHAnsi" w:eastAsia="Brush Script MT" w:hAnsiTheme="majorHAnsi" w:cstheme="majorHAnsi"/>
          <w:b w:val="0"/>
          <w:bCs w:val="0"/>
          <w:sz w:val="28"/>
          <w:szCs w:val="28"/>
        </w:rPr>
        <w:t>concludes that M</w:t>
      </w:r>
      <w:r w:rsidR="00766C39">
        <w:rPr>
          <w:rFonts w:asciiTheme="majorHAnsi" w:eastAsia="Brush Script MT" w:hAnsiTheme="majorHAnsi" w:cstheme="majorHAnsi"/>
          <w:b w:val="0"/>
          <w:bCs w:val="0"/>
          <w:sz w:val="28"/>
          <w:szCs w:val="28"/>
        </w:rPr>
        <w:t xml:space="preserve">inistry of </w:t>
      </w:r>
      <w:r w:rsidRPr="00825B62">
        <w:rPr>
          <w:rFonts w:asciiTheme="majorHAnsi" w:eastAsia="Brush Script MT" w:hAnsiTheme="majorHAnsi" w:cstheme="majorHAnsi"/>
          <w:b w:val="0"/>
          <w:bCs w:val="0"/>
          <w:sz w:val="28"/>
          <w:szCs w:val="28"/>
        </w:rPr>
        <w:t>R</w:t>
      </w:r>
      <w:r w:rsidR="00766C39">
        <w:rPr>
          <w:rFonts w:asciiTheme="majorHAnsi" w:eastAsia="Brush Script MT" w:hAnsiTheme="majorHAnsi" w:cstheme="majorHAnsi"/>
          <w:b w:val="0"/>
          <w:bCs w:val="0"/>
          <w:sz w:val="28"/>
          <w:szCs w:val="28"/>
        </w:rPr>
        <w:t xml:space="preserve">oads and </w:t>
      </w:r>
      <w:r w:rsidRPr="00825B62">
        <w:rPr>
          <w:rFonts w:asciiTheme="majorHAnsi" w:eastAsia="Brush Script MT" w:hAnsiTheme="majorHAnsi" w:cstheme="majorHAnsi"/>
          <w:b w:val="0"/>
          <w:bCs w:val="0"/>
          <w:sz w:val="28"/>
          <w:szCs w:val="28"/>
        </w:rPr>
        <w:t>H</w:t>
      </w:r>
      <w:r w:rsidR="00766C39">
        <w:rPr>
          <w:rFonts w:asciiTheme="majorHAnsi" w:eastAsia="Brush Script MT" w:hAnsiTheme="majorHAnsi" w:cstheme="majorHAnsi"/>
          <w:b w:val="0"/>
          <w:bCs w:val="0"/>
          <w:sz w:val="28"/>
          <w:szCs w:val="28"/>
        </w:rPr>
        <w:t>ighways</w:t>
      </w:r>
      <w:r w:rsidRPr="00825B62">
        <w:rPr>
          <w:rFonts w:asciiTheme="majorHAnsi" w:eastAsia="Brush Script MT" w:hAnsiTheme="majorHAnsi" w:cstheme="majorHAnsi"/>
          <w:b w:val="0"/>
          <w:bCs w:val="0"/>
          <w:sz w:val="28"/>
          <w:szCs w:val="28"/>
        </w:rPr>
        <w:t xml:space="preserve"> did not breach any procurement laws by using the single source procurement process prescribed by the Public Procurement 2003 (Act 663) as amended.</w:t>
      </w:r>
    </w:p>
    <w:p w14:paraId="1EC2446A" w14:textId="402FD636" w:rsidR="007C5063" w:rsidRPr="00825B62" w:rsidRDefault="00766C39" w:rsidP="007C5063">
      <w:pPr>
        <w:pStyle w:val="Heading3"/>
        <w:tabs>
          <w:tab w:val="left" w:pos="567"/>
        </w:tabs>
        <w:spacing w:line="360" w:lineRule="auto"/>
        <w:contextualSpacing/>
        <w:jc w:val="both"/>
        <w:rPr>
          <w:rFonts w:asciiTheme="majorHAnsi" w:eastAsia="Brush Script MT" w:hAnsiTheme="majorHAnsi" w:cstheme="majorHAnsi"/>
          <w:b w:val="0"/>
          <w:bCs w:val="0"/>
          <w:sz w:val="28"/>
          <w:szCs w:val="28"/>
        </w:rPr>
      </w:pPr>
      <w:r>
        <w:rPr>
          <w:rFonts w:asciiTheme="majorHAnsi" w:eastAsia="Brush Script MT" w:hAnsiTheme="majorHAnsi" w:cstheme="majorHAnsi"/>
          <w:b w:val="0"/>
          <w:bCs w:val="0"/>
          <w:sz w:val="28"/>
          <w:szCs w:val="28"/>
        </w:rPr>
        <w:t>The</w:t>
      </w:r>
      <w:r w:rsidR="007C5063" w:rsidRPr="00825B62">
        <w:rPr>
          <w:rFonts w:asciiTheme="majorHAnsi" w:eastAsia="Brush Script MT" w:hAnsiTheme="majorHAnsi" w:cstheme="majorHAnsi"/>
          <w:b w:val="0"/>
          <w:bCs w:val="0"/>
          <w:sz w:val="28"/>
          <w:szCs w:val="28"/>
        </w:rPr>
        <w:t xml:space="preserve"> M</w:t>
      </w:r>
      <w:r>
        <w:rPr>
          <w:rFonts w:asciiTheme="majorHAnsi" w:eastAsia="Brush Script MT" w:hAnsiTheme="majorHAnsi" w:cstheme="majorHAnsi"/>
          <w:b w:val="0"/>
          <w:bCs w:val="0"/>
          <w:sz w:val="28"/>
          <w:szCs w:val="28"/>
        </w:rPr>
        <w:t xml:space="preserve">inistry </w:t>
      </w:r>
      <w:r w:rsidR="007C5063" w:rsidRPr="00825B62">
        <w:rPr>
          <w:rFonts w:asciiTheme="majorHAnsi" w:eastAsia="Brush Script MT" w:hAnsiTheme="majorHAnsi" w:cstheme="majorHAnsi"/>
          <w:b w:val="0"/>
          <w:bCs w:val="0"/>
          <w:sz w:val="28"/>
          <w:szCs w:val="28"/>
        </w:rPr>
        <w:t>followed the procedure required by law in awarding the Big Push contracts.</w:t>
      </w:r>
      <w:r w:rsidR="00963D07" w:rsidRPr="00825B62">
        <w:rPr>
          <w:rFonts w:asciiTheme="majorHAnsi" w:eastAsia="Brush Script MT" w:hAnsiTheme="majorHAnsi" w:cstheme="majorHAnsi"/>
          <w:b w:val="0"/>
          <w:bCs w:val="0"/>
          <w:sz w:val="28"/>
          <w:szCs w:val="28"/>
        </w:rPr>
        <w:t xml:space="preserve"> Neither did th</w:t>
      </w:r>
      <w:r>
        <w:rPr>
          <w:rFonts w:asciiTheme="majorHAnsi" w:eastAsia="Brush Script MT" w:hAnsiTheme="majorHAnsi" w:cstheme="majorHAnsi"/>
          <w:b w:val="0"/>
          <w:bCs w:val="0"/>
          <w:sz w:val="28"/>
          <w:szCs w:val="28"/>
        </w:rPr>
        <w:t xml:space="preserve">ey </w:t>
      </w:r>
      <w:r w:rsidR="00963D07" w:rsidRPr="00825B62">
        <w:rPr>
          <w:rFonts w:asciiTheme="majorHAnsi" w:eastAsia="Brush Script MT" w:hAnsiTheme="majorHAnsi" w:cstheme="majorHAnsi"/>
          <w:b w:val="0"/>
          <w:bCs w:val="0"/>
          <w:sz w:val="28"/>
          <w:szCs w:val="28"/>
        </w:rPr>
        <w:t>abuse the single source process in defiance of President John Mahama’s commitment to relegate single sourced to an exception rather than the norm.</w:t>
      </w:r>
    </w:p>
    <w:p w14:paraId="793139B8" w14:textId="77777777" w:rsidR="00963D07" w:rsidRPr="00825B62" w:rsidRDefault="00963D07" w:rsidP="00EC4E14">
      <w:pPr>
        <w:pStyle w:val="Heading3"/>
        <w:tabs>
          <w:tab w:val="left" w:pos="567"/>
        </w:tabs>
        <w:spacing w:line="360" w:lineRule="auto"/>
        <w:ind w:left="1134" w:hanging="567"/>
        <w:contextualSpacing/>
        <w:jc w:val="both"/>
        <w:rPr>
          <w:rFonts w:asciiTheme="majorHAnsi" w:eastAsia="Brush Script MT" w:hAnsiTheme="majorHAnsi" w:cstheme="majorHAnsi"/>
          <w:sz w:val="28"/>
          <w:szCs w:val="28"/>
        </w:rPr>
      </w:pPr>
    </w:p>
    <w:p w14:paraId="6B720B2D" w14:textId="5E3BBEE2" w:rsidR="00766C39" w:rsidRDefault="00EC4E14">
      <w:pPr>
        <w:pStyle w:val="Heading3"/>
        <w:numPr>
          <w:ilvl w:val="0"/>
          <w:numId w:val="38"/>
        </w:numPr>
        <w:tabs>
          <w:tab w:val="left" w:pos="567"/>
        </w:tabs>
        <w:spacing w:line="360" w:lineRule="auto"/>
        <w:ind w:left="1134" w:hanging="567"/>
        <w:contextualSpacing/>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CONTRADICTORY PROJECT FIGURES</w:t>
      </w:r>
    </w:p>
    <w:p w14:paraId="7EA7FA9D" w14:textId="77777777" w:rsidR="000F0ADC" w:rsidRDefault="00766C39" w:rsidP="00766C39">
      <w:pPr>
        <w:pStyle w:val="Heading3"/>
        <w:tabs>
          <w:tab w:val="left" w:pos="567"/>
        </w:tabs>
        <w:spacing w:line="360" w:lineRule="auto"/>
        <w:contextualSpacing/>
        <w:jc w:val="both"/>
        <w:rPr>
          <w:rFonts w:asciiTheme="majorHAnsi" w:eastAsia="Brush Script MT" w:hAnsiTheme="majorHAnsi" w:cstheme="majorHAnsi"/>
          <w:b w:val="0"/>
          <w:bCs w:val="0"/>
          <w:sz w:val="28"/>
          <w:szCs w:val="28"/>
        </w:rPr>
      </w:pPr>
      <w:r>
        <w:rPr>
          <w:rFonts w:asciiTheme="majorHAnsi" w:eastAsia="Brush Script MT" w:hAnsiTheme="majorHAnsi" w:cstheme="majorHAnsi"/>
          <w:b w:val="0"/>
          <w:bCs w:val="0"/>
          <w:sz w:val="28"/>
          <w:szCs w:val="28"/>
        </w:rPr>
        <w:t xml:space="preserve">Another claim contained in the MFWA’s report was that there were </w:t>
      </w:r>
      <w:r w:rsidR="00EC4E14" w:rsidRPr="00825B62">
        <w:rPr>
          <w:rFonts w:asciiTheme="majorHAnsi" w:eastAsia="Brush Script MT" w:hAnsiTheme="majorHAnsi" w:cstheme="majorHAnsi"/>
          <w:b w:val="0"/>
          <w:bCs w:val="0"/>
          <w:sz w:val="28"/>
          <w:szCs w:val="28"/>
        </w:rPr>
        <w:t>dispari</w:t>
      </w:r>
      <w:r>
        <w:rPr>
          <w:rFonts w:asciiTheme="majorHAnsi" w:eastAsia="Brush Script MT" w:hAnsiTheme="majorHAnsi" w:cstheme="majorHAnsi"/>
          <w:b w:val="0"/>
          <w:bCs w:val="0"/>
          <w:sz w:val="28"/>
          <w:szCs w:val="28"/>
        </w:rPr>
        <w:t>ties</w:t>
      </w:r>
      <w:r w:rsidR="00EC4E14" w:rsidRPr="00825B62">
        <w:rPr>
          <w:rFonts w:asciiTheme="majorHAnsi" w:eastAsia="Brush Script MT" w:hAnsiTheme="majorHAnsi" w:cstheme="majorHAnsi"/>
          <w:b w:val="0"/>
          <w:bCs w:val="0"/>
          <w:sz w:val="28"/>
          <w:szCs w:val="28"/>
        </w:rPr>
        <w:t xml:space="preserve"> in project figures </w:t>
      </w:r>
      <w:r w:rsidR="000F0ADC">
        <w:rPr>
          <w:rFonts w:asciiTheme="majorHAnsi" w:eastAsia="Brush Script MT" w:hAnsiTheme="majorHAnsi" w:cstheme="majorHAnsi"/>
          <w:b w:val="0"/>
          <w:bCs w:val="0"/>
          <w:sz w:val="28"/>
          <w:szCs w:val="28"/>
        </w:rPr>
        <w:t xml:space="preserve">they </w:t>
      </w:r>
      <w:r w:rsidR="00EC4E14" w:rsidRPr="00825B62">
        <w:rPr>
          <w:rFonts w:asciiTheme="majorHAnsi" w:eastAsia="Brush Script MT" w:hAnsiTheme="majorHAnsi" w:cstheme="majorHAnsi"/>
          <w:b w:val="0"/>
          <w:bCs w:val="0"/>
          <w:sz w:val="28"/>
          <w:szCs w:val="28"/>
        </w:rPr>
        <w:t xml:space="preserve">put out </w:t>
      </w:r>
      <w:r w:rsidR="000F0ADC">
        <w:rPr>
          <w:rFonts w:asciiTheme="majorHAnsi" w:eastAsia="Brush Script MT" w:hAnsiTheme="majorHAnsi" w:cstheme="majorHAnsi"/>
          <w:b w:val="0"/>
          <w:bCs w:val="0"/>
          <w:sz w:val="28"/>
          <w:szCs w:val="28"/>
        </w:rPr>
        <w:t>and what the figures quoted by the Ministry.</w:t>
      </w:r>
    </w:p>
    <w:p w14:paraId="624E5705" w14:textId="12DB39E8" w:rsidR="00EC4E14" w:rsidRPr="00825B62" w:rsidRDefault="000F0ADC" w:rsidP="00766C39">
      <w:pPr>
        <w:pStyle w:val="Heading3"/>
        <w:tabs>
          <w:tab w:val="left" w:pos="567"/>
        </w:tabs>
        <w:spacing w:line="360" w:lineRule="auto"/>
        <w:contextualSpacing/>
        <w:jc w:val="both"/>
        <w:rPr>
          <w:rFonts w:asciiTheme="majorHAnsi" w:eastAsia="Brush Script MT" w:hAnsiTheme="majorHAnsi" w:cstheme="majorHAnsi"/>
          <w:b w:val="0"/>
          <w:bCs w:val="0"/>
          <w:sz w:val="28"/>
          <w:szCs w:val="28"/>
        </w:rPr>
      </w:pPr>
      <w:r>
        <w:rPr>
          <w:rFonts w:asciiTheme="majorHAnsi" w:eastAsia="Brush Script MT" w:hAnsiTheme="majorHAnsi" w:cstheme="majorHAnsi"/>
          <w:b w:val="0"/>
          <w:bCs w:val="0"/>
          <w:sz w:val="28"/>
          <w:szCs w:val="28"/>
        </w:rPr>
        <w:lastRenderedPageBreak/>
        <w:t xml:space="preserve">The Report concludes that seeming disparity </w:t>
      </w:r>
      <w:r w:rsidR="00EC4E14" w:rsidRPr="00825B62">
        <w:rPr>
          <w:rFonts w:asciiTheme="majorHAnsi" w:eastAsia="Brush Script MT" w:hAnsiTheme="majorHAnsi" w:cstheme="majorHAnsi"/>
          <w:b w:val="0"/>
          <w:bCs w:val="0"/>
          <w:sz w:val="28"/>
          <w:szCs w:val="28"/>
        </w:rPr>
        <w:t xml:space="preserve">may be due to a focus on the source of funding. </w:t>
      </w:r>
    </w:p>
    <w:p w14:paraId="726D4942" w14:textId="77777777" w:rsidR="00EC4E14" w:rsidRPr="00825B62" w:rsidRDefault="00EC4E14" w:rsidP="00EC4E14">
      <w:pPr>
        <w:pStyle w:val="Heading3"/>
        <w:tabs>
          <w:tab w:val="left" w:pos="426"/>
          <w:tab w:val="left" w:pos="567"/>
        </w:tabs>
        <w:spacing w:line="360" w:lineRule="auto"/>
        <w:contextualSpacing/>
        <w:jc w:val="both"/>
        <w:rPr>
          <w:rFonts w:asciiTheme="majorHAnsi" w:eastAsia="Brush Script MT" w:hAnsiTheme="majorHAnsi" w:cstheme="majorHAnsi"/>
          <w:b w:val="0"/>
          <w:bCs w:val="0"/>
          <w:sz w:val="28"/>
          <w:szCs w:val="28"/>
        </w:rPr>
      </w:pPr>
    </w:p>
    <w:p w14:paraId="65A05F23" w14:textId="320AB8F3" w:rsidR="00EC4E14" w:rsidRPr="00825B62" w:rsidRDefault="000F0ADC" w:rsidP="00EC4E14">
      <w:pPr>
        <w:pStyle w:val="Heading3"/>
        <w:tabs>
          <w:tab w:val="left" w:pos="426"/>
          <w:tab w:val="left" w:pos="567"/>
        </w:tabs>
        <w:spacing w:line="360" w:lineRule="auto"/>
        <w:contextualSpacing/>
        <w:jc w:val="both"/>
        <w:rPr>
          <w:rFonts w:asciiTheme="majorHAnsi" w:eastAsia="Brush Script MT" w:hAnsiTheme="majorHAnsi" w:cstheme="majorHAnsi"/>
          <w:b w:val="0"/>
          <w:bCs w:val="0"/>
          <w:sz w:val="28"/>
          <w:szCs w:val="28"/>
        </w:rPr>
      </w:pPr>
      <w:r>
        <w:rPr>
          <w:rFonts w:asciiTheme="majorHAnsi" w:eastAsia="Brush Script MT" w:hAnsiTheme="majorHAnsi" w:cstheme="majorHAnsi"/>
          <w:b w:val="0"/>
          <w:bCs w:val="0"/>
          <w:sz w:val="28"/>
          <w:szCs w:val="28"/>
        </w:rPr>
        <w:t xml:space="preserve">The </w:t>
      </w:r>
      <w:r w:rsidR="00EC4E14" w:rsidRPr="00825B62">
        <w:rPr>
          <w:rFonts w:asciiTheme="majorHAnsi" w:eastAsia="Brush Script MT" w:hAnsiTheme="majorHAnsi" w:cstheme="majorHAnsi"/>
          <w:b w:val="0"/>
          <w:bCs w:val="0"/>
          <w:sz w:val="28"/>
          <w:szCs w:val="28"/>
        </w:rPr>
        <w:t>M</w:t>
      </w:r>
      <w:r>
        <w:rPr>
          <w:rFonts w:asciiTheme="majorHAnsi" w:eastAsia="Brush Script MT" w:hAnsiTheme="majorHAnsi" w:cstheme="majorHAnsi"/>
          <w:b w:val="0"/>
          <w:bCs w:val="0"/>
          <w:sz w:val="28"/>
          <w:szCs w:val="28"/>
        </w:rPr>
        <w:t xml:space="preserve">inistry of </w:t>
      </w:r>
      <w:r w:rsidR="00EC4E14" w:rsidRPr="00825B62">
        <w:rPr>
          <w:rFonts w:asciiTheme="majorHAnsi" w:eastAsia="Brush Script MT" w:hAnsiTheme="majorHAnsi" w:cstheme="majorHAnsi"/>
          <w:b w:val="0"/>
          <w:bCs w:val="0"/>
          <w:sz w:val="28"/>
          <w:szCs w:val="28"/>
        </w:rPr>
        <w:t>R</w:t>
      </w:r>
      <w:r>
        <w:rPr>
          <w:rFonts w:asciiTheme="majorHAnsi" w:eastAsia="Brush Script MT" w:hAnsiTheme="majorHAnsi" w:cstheme="majorHAnsi"/>
          <w:b w:val="0"/>
          <w:bCs w:val="0"/>
          <w:sz w:val="28"/>
          <w:szCs w:val="28"/>
        </w:rPr>
        <w:t xml:space="preserve">oads and </w:t>
      </w:r>
      <w:r w:rsidR="00EC4E14" w:rsidRPr="00825B62">
        <w:rPr>
          <w:rFonts w:asciiTheme="majorHAnsi" w:eastAsia="Brush Script MT" w:hAnsiTheme="majorHAnsi" w:cstheme="majorHAnsi"/>
          <w:b w:val="0"/>
          <w:bCs w:val="0"/>
          <w:sz w:val="28"/>
          <w:szCs w:val="28"/>
        </w:rPr>
        <w:t>H</w:t>
      </w:r>
      <w:r>
        <w:rPr>
          <w:rFonts w:asciiTheme="majorHAnsi" w:eastAsia="Brush Script MT" w:hAnsiTheme="majorHAnsi" w:cstheme="majorHAnsi"/>
          <w:b w:val="0"/>
          <w:bCs w:val="0"/>
          <w:sz w:val="28"/>
          <w:szCs w:val="28"/>
        </w:rPr>
        <w:t>ighways</w:t>
      </w:r>
      <w:r w:rsidR="00EC4E14" w:rsidRPr="00825B62">
        <w:rPr>
          <w:rFonts w:asciiTheme="majorHAnsi" w:eastAsia="Brush Script MT" w:hAnsiTheme="majorHAnsi" w:cstheme="majorHAnsi"/>
          <w:b w:val="0"/>
          <w:bCs w:val="0"/>
          <w:sz w:val="28"/>
          <w:szCs w:val="28"/>
        </w:rPr>
        <w:t xml:space="preserve"> has various sources of funding for their infrastructural projects including the</w:t>
      </w:r>
      <w:r w:rsidR="00EC4E14" w:rsidRPr="00825B62">
        <w:rPr>
          <w:rFonts w:asciiTheme="majorHAnsi" w:hAnsiTheme="majorHAnsi" w:cstheme="majorHAnsi"/>
          <w:b w:val="0"/>
          <w:bCs w:val="0"/>
          <w:color w:val="000000"/>
          <w:sz w:val="28"/>
          <w:szCs w:val="28"/>
        </w:rPr>
        <w:t xml:space="preserve"> </w:t>
      </w:r>
      <w:r w:rsidR="00EC4E14" w:rsidRPr="00825B62">
        <w:rPr>
          <w:rFonts w:asciiTheme="majorHAnsi" w:eastAsia="Brush Script MT" w:hAnsiTheme="majorHAnsi" w:cstheme="majorHAnsi"/>
          <w:b w:val="0"/>
          <w:bCs w:val="0"/>
          <w:sz w:val="28"/>
          <w:szCs w:val="28"/>
        </w:rPr>
        <w:t>Consolidated Fund</w:t>
      </w:r>
      <w:r w:rsidR="00EC4E14" w:rsidRPr="00825B62">
        <w:rPr>
          <w:rFonts w:asciiTheme="majorHAnsi" w:hAnsiTheme="majorHAnsi" w:cstheme="majorHAnsi"/>
          <w:b w:val="0"/>
          <w:bCs w:val="0"/>
          <w:color w:val="000000"/>
          <w:sz w:val="28"/>
          <w:szCs w:val="28"/>
        </w:rPr>
        <w:t xml:space="preserve">, the </w:t>
      </w:r>
      <w:r w:rsidR="00EC4E14" w:rsidRPr="00825B62">
        <w:rPr>
          <w:rFonts w:asciiTheme="majorHAnsi" w:eastAsia="Brush Script MT" w:hAnsiTheme="majorHAnsi" w:cstheme="majorHAnsi"/>
          <w:b w:val="0"/>
          <w:bCs w:val="0"/>
          <w:sz w:val="28"/>
          <w:szCs w:val="28"/>
        </w:rPr>
        <w:t>Road Fund</w:t>
      </w:r>
      <w:r w:rsidR="00EC4E14" w:rsidRPr="00825B62">
        <w:rPr>
          <w:rFonts w:asciiTheme="majorHAnsi" w:hAnsiTheme="majorHAnsi" w:cstheme="majorHAnsi"/>
          <w:b w:val="0"/>
          <w:bCs w:val="0"/>
          <w:color w:val="000000"/>
          <w:sz w:val="28"/>
          <w:szCs w:val="28"/>
        </w:rPr>
        <w:t xml:space="preserve">, </w:t>
      </w:r>
      <w:r w:rsidR="00EC4E14" w:rsidRPr="00825B62">
        <w:rPr>
          <w:rFonts w:asciiTheme="majorHAnsi" w:eastAsia="Brush Script MT" w:hAnsiTheme="majorHAnsi" w:cstheme="majorHAnsi"/>
          <w:b w:val="0"/>
          <w:bCs w:val="0"/>
          <w:sz w:val="28"/>
          <w:szCs w:val="28"/>
        </w:rPr>
        <w:t>Bilateral and Multilateral Fund</w:t>
      </w:r>
      <w:r>
        <w:rPr>
          <w:rFonts w:asciiTheme="majorHAnsi" w:eastAsia="Brush Script MT" w:hAnsiTheme="majorHAnsi" w:cstheme="majorHAnsi"/>
          <w:b w:val="0"/>
          <w:bCs w:val="0"/>
          <w:sz w:val="28"/>
          <w:szCs w:val="28"/>
        </w:rPr>
        <w:t>s</w:t>
      </w:r>
      <w:r w:rsidR="00EC4E14" w:rsidRPr="00825B62">
        <w:rPr>
          <w:rFonts w:asciiTheme="majorHAnsi" w:hAnsiTheme="majorHAnsi" w:cstheme="majorHAnsi"/>
          <w:b w:val="0"/>
          <w:bCs w:val="0"/>
          <w:color w:val="000000"/>
          <w:sz w:val="28"/>
          <w:szCs w:val="28"/>
        </w:rPr>
        <w:t xml:space="preserve">, and </w:t>
      </w:r>
      <w:r w:rsidR="00EC4E14" w:rsidRPr="00825B62">
        <w:rPr>
          <w:rFonts w:asciiTheme="majorHAnsi" w:eastAsia="Brush Script MT" w:hAnsiTheme="majorHAnsi" w:cstheme="majorHAnsi"/>
          <w:b w:val="0"/>
          <w:bCs w:val="0"/>
          <w:sz w:val="28"/>
          <w:szCs w:val="28"/>
        </w:rPr>
        <w:t>Donor Fund</w:t>
      </w:r>
      <w:r>
        <w:rPr>
          <w:rFonts w:asciiTheme="majorHAnsi" w:eastAsia="Brush Script MT" w:hAnsiTheme="majorHAnsi" w:cstheme="majorHAnsi"/>
          <w:b w:val="0"/>
          <w:bCs w:val="0"/>
          <w:sz w:val="28"/>
          <w:szCs w:val="28"/>
        </w:rPr>
        <w:t>ing</w:t>
      </w:r>
      <w:r w:rsidR="00EC4E14" w:rsidRPr="00825B62">
        <w:rPr>
          <w:rFonts w:asciiTheme="majorHAnsi" w:eastAsia="Brush Script MT" w:hAnsiTheme="majorHAnsi" w:cstheme="majorHAnsi"/>
          <w:b w:val="0"/>
          <w:bCs w:val="0"/>
          <w:sz w:val="28"/>
          <w:szCs w:val="28"/>
        </w:rPr>
        <w:t xml:space="preserve">. </w:t>
      </w:r>
    </w:p>
    <w:p w14:paraId="546EACC9" w14:textId="77777777" w:rsidR="00EC4E14" w:rsidRPr="00825B62" w:rsidRDefault="00EC4E14" w:rsidP="00EC4E14">
      <w:pPr>
        <w:pStyle w:val="Heading3"/>
        <w:tabs>
          <w:tab w:val="left" w:pos="426"/>
          <w:tab w:val="left" w:pos="567"/>
        </w:tabs>
        <w:spacing w:line="360" w:lineRule="auto"/>
        <w:contextualSpacing/>
        <w:jc w:val="both"/>
        <w:rPr>
          <w:rFonts w:asciiTheme="majorHAnsi" w:eastAsia="Brush Script MT" w:hAnsiTheme="majorHAnsi" w:cstheme="majorHAnsi"/>
          <w:b w:val="0"/>
          <w:bCs w:val="0"/>
          <w:sz w:val="28"/>
          <w:szCs w:val="28"/>
        </w:rPr>
      </w:pPr>
    </w:p>
    <w:p w14:paraId="34E78A84" w14:textId="584D0B6F" w:rsidR="00EC4E14" w:rsidRPr="00825B62" w:rsidRDefault="00EC4E14" w:rsidP="00EC4E14">
      <w:pPr>
        <w:pStyle w:val="Heading3"/>
        <w:tabs>
          <w:tab w:val="left" w:pos="426"/>
          <w:tab w:val="left" w:pos="567"/>
        </w:tabs>
        <w:spacing w:line="360" w:lineRule="auto"/>
        <w:contextualSpacing/>
        <w:jc w:val="both"/>
        <w:rPr>
          <w:rFonts w:asciiTheme="majorHAnsi" w:eastAsia="Brush Script MT" w:hAnsiTheme="majorHAnsi" w:cstheme="majorHAnsi"/>
          <w:b w:val="0"/>
          <w:bCs w:val="0"/>
          <w:sz w:val="28"/>
          <w:szCs w:val="28"/>
        </w:rPr>
      </w:pPr>
      <w:r w:rsidRPr="00825B62">
        <w:rPr>
          <w:rFonts w:asciiTheme="majorHAnsi" w:eastAsia="Brush Script MT" w:hAnsiTheme="majorHAnsi" w:cstheme="majorHAnsi"/>
          <w:b w:val="0"/>
          <w:bCs w:val="0"/>
          <w:sz w:val="28"/>
          <w:szCs w:val="28"/>
        </w:rPr>
        <w:t xml:space="preserve">The Big Push Fund was established by the Ministry of Finance in 2025 to provide </w:t>
      </w:r>
      <w:r w:rsidRPr="00825B62">
        <w:rPr>
          <w:rFonts w:asciiTheme="majorHAnsi" w:hAnsiTheme="majorHAnsi" w:cstheme="majorHAnsi"/>
          <w:b w:val="0"/>
          <w:bCs w:val="0"/>
          <w:color w:val="000000"/>
          <w:sz w:val="28"/>
          <w:szCs w:val="28"/>
        </w:rPr>
        <w:t>dedicated financing for large-scale infrastructure projects. The Fund</w:t>
      </w:r>
      <w:r w:rsidR="000F0ADC">
        <w:rPr>
          <w:rFonts w:asciiTheme="majorHAnsi" w:hAnsiTheme="majorHAnsi" w:cstheme="majorHAnsi"/>
          <w:b w:val="0"/>
          <w:bCs w:val="0"/>
          <w:color w:val="000000"/>
          <w:sz w:val="28"/>
          <w:szCs w:val="28"/>
        </w:rPr>
        <w:t>’</w:t>
      </w:r>
      <w:r w:rsidRPr="00825B62">
        <w:rPr>
          <w:rFonts w:asciiTheme="majorHAnsi" w:hAnsiTheme="majorHAnsi" w:cstheme="majorHAnsi"/>
          <w:b w:val="0"/>
          <w:bCs w:val="0"/>
          <w:color w:val="000000"/>
          <w:sz w:val="28"/>
          <w:szCs w:val="28"/>
        </w:rPr>
        <w:t>s primary purpose is to accommodate the significant capital requirements of the Big Push projects, which would otherwise create a fiscal imbalance within M</w:t>
      </w:r>
      <w:r w:rsidR="000F0ADC">
        <w:rPr>
          <w:rFonts w:asciiTheme="majorHAnsi" w:hAnsiTheme="majorHAnsi" w:cstheme="majorHAnsi"/>
          <w:b w:val="0"/>
          <w:bCs w:val="0"/>
          <w:color w:val="000000"/>
          <w:sz w:val="28"/>
          <w:szCs w:val="28"/>
        </w:rPr>
        <w:t xml:space="preserve">inistry’s </w:t>
      </w:r>
      <w:r w:rsidRPr="00825B62">
        <w:rPr>
          <w:rFonts w:asciiTheme="majorHAnsi" w:hAnsiTheme="majorHAnsi" w:cstheme="majorHAnsi"/>
          <w:b w:val="0"/>
          <w:bCs w:val="0"/>
          <w:color w:val="000000"/>
          <w:sz w:val="28"/>
          <w:szCs w:val="28"/>
        </w:rPr>
        <w:t>existing budgetary framework.</w:t>
      </w:r>
    </w:p>
    <w:p w14:paraId="31B9A838" w14:textId="77777777" w:rsidR="00EC4E14" w:rsidRPr="00825B62" w:rsidRDefault="00EC4E14" w:rsidP="00EC4E14">
      <w:pPr>
        <w:pStyle w:val="Heading3"/>
        <w:tabs>
          <w:tab w:val="left" w:pos="426"/>
          <w:tab w:val="left" w:pos="567"/>
        </w:tabs>
        <w:spacing w:line="360" w:lineRule="auto"/>
        <w:contextualSpacing/>
        <w:jc w:val="both"/>
        <w:rPr>
          <w:rFonts w:asciiTheme="majorHAnsi" w:eastAsia="Brush Script MT" w:hAnsiTheme="majorHAnsi" w:cstheme="majorHAnsi"/>
          <w:b w:val="0"/>
          <w:bCs w:val="0"/>
          <w:sz w:val="28"/>
          <w:szCs w:val="28"/>
        </w:rPr>
      </w:pPr>
    </w:p>
    <w:p w14:paraId="40B0E1B7" w14:textId="77777777" w:rsidR="000F0ADC" w:rsidRDefault="00EC4E14" w:rsidP="00EC4E14">
      <w:pPr>
        <w:pStyle w:val="Heading3"/>
        <w:tabs>
          <w:tab w:val="left" w:pos="426"/>
          <w:tab w:val="left" w:pos="567"/>
        </w:tabs>
        <w:spacing w:line="360" w:lineRule="auto"/>
        <w:contextualSpacing/>
        <w:jc w:val="both"/>
        <w:rPr>
          <w:rFonts w:asciiTheme="majorHAnsi" w:eastAsia="Brush Script MT" w:hAnsiTheme="majorHAnsi" w:cstheme="majorHAnsi"/>
          <w:b w:val="0"/>
          <w:bCs w:val="0"/>
          <w:sz w:val="28"/>
          <w:szCs w:val="28"/>
        </w:rPr>
      </w:pPr>
      <w:r w:rsidRPr="00825B62">
        <w:rPr>
          <w:rFonts w:asciiTheme="majorHAnsi" w:eastAsia="Brush Script MT" w:hAnsiTheme="majorHAnsi" w:cstheme="majorHAnsi"/>
          <w:b w:val="0"/>
          <w:bCs w:val="0"/>
          <w:sz w:val="28"/>
          <w:szCs w:val="28"/>
        </w:rPr>
        <w:t xml:space="preserve">Funding for the one hundred and forty (140) Big Push projects is split between the Big Push Fund and the Consolidated Fund (GoG). </w:t>
      </w:r>
    </w:p>
    <w:p w14:paraId="3A774403" w14:textId="1EBC8116" w:rsidR="00EC4E14" w:rsidRPr="00825B62" w:rsidRDefault="00EC4E14" w:rsidP="00EC4E14">
      <w:pPr>
        <w:pStyle w:val="Heading3"/>
        <w:tabs>
          <w:tab w:val="left" w:pos="426"/>
          <w:tab w:val="left" w:pos="567"/>
        </w:tabs>
        <w:spacing w:line="360" w:lineRule="auto"/>
        <w:contextualSpacing/>
        <w:jc w:val="both"/>
        <w:rPr>
          <w:rFonts w:asciiTheme="majorHAnsi" w:eastAsia="Brush Script MT" w:hAnsiTheme="majorHAnsi" w:cstheme="majorHAnsi"/>
          <w:b w:val="0"/>
          <w:bCs w:val="0"/>
          <w:sz w:val="28"/>
          <w:szCs w:val="28"/>
        </w:rPr>
      </w:pPr>
      <w:r w:rsidRPr="00825B62">
        <w:rPr>
          <w:rFonts w:asciiTheme="majorHAnsi" w:eastAsia="Brush Script MT" w:hAnsiTheme="majorHAnsi" w:cstheme="majorHAnsi"/>
          <w:b w:val="0"/>
          <w:bCs w:val="0"/>
          <w:sz w:val="28"/>
          <w:szCs w:val="28"/>
        </w:rPr>
        <w:t xml:space="preserve">Focusing on infrastructural projects funded exclusively via the Big Push Fund creates an inaccurate picture of the reality on the ground.  </w:t>
      </w:r>
    </w:p>
    <w:p w14:paraId="0C78EE80" w14:textId="77777777" w:rsidR="00EC4E14" w:rsidRPr="00825B62" w:rsidRDefault="00EC4E14" w:rsidP="00EC4E14">
      <w:pPr>
        <w:pStyle w:val="Heading3"/>
        <w:tabs>
          <w:tab w:val="left" w:pos="426"/>
          <w:tab w:val="left" w:pos="567"/>
        </w:tabs>
        <w:spacing w:line="360" w:lineRule="auto"/>
        <w:ind w:left="567"/>
        <w:contextualSpacing/>
        <w:jc w:val="both"/>
        <w:rPr>
          <w:rFonts w:asciiTheme="majorHAnsi" w:eastAsia="Brush Script MT" w:hAnsiTheme="majorHAnsi" w:cstheme="majorHAnsi"/>
          <w:b w:val="0"/>
          <w:bCs w:val="0"/>
          <w:sz w:val="28"/>
          <w:szCs w:val="28"/>
        </w:rPr>
      </w:pPr>
    </w:p>
    <w:p w14:paraId="46378F2C" w14:textId="77777777" w:rsidR="00EC4E14" w:rsidRPr="00825B62" w:rsidRDefault="00EC4E14" w:rsidP="00EC4E14">
      <w:pPr>
        <w:pStyle w:val="Heading3"/>
        <w:tabs>
          <w:tab w:val="left" w:pos="567"/>
        </w:tabs>
        <w:spacing w:line="360" w:lineRule="auto"/>
        <w:contextualSpacing/>
        <w:jc w:val="both"/>
        <w:rPr>
          <w:rFonts w:asciiTheme="majorHAnsi" w:eastAsia="Brush Script MT" w:hAnsiTheme="majorHAnsi" w:cstheme="majorHAnsi"/>
          <w:b w:val="0"/>
          <w:bCs w:val="0"/>
          <w:sz w:val="28"/>
          <w:szCs w:val="28"/>
        </w:rPr>
      </w:pPr>
    </w:p>
    <w:p w14:paraId="196C8DE6" w14:textId="6D716236" w:rsidR="005C20E5" w:rsidRPr="00825B62" w:rsidRDefault="00394FF5">
      <w:pPr>
        <w:pStyle w:val="Heading3"/>
        <w:numPr>
          <w:ilvl w:val="0"/>
          <w:numId w:val="38"/>
        </w:numPr>
        <w:tabs>
          <w:tab w:val="left" w:pos="567"/>
        </w:tabs>
        <w:spacing w:line="360" w:lineRule="auto"/>
        <w:ind w:left="1134" w:hanging="567"/>
        <w:contextualSpacing/>
        <w:jc w:val="both"/>
        <w:rPr>
          <w:rFonts w:asciiTheme="majorHAnsi" w:hAnsiTheme="majorHAnsi" w:cstheme="majorHAnsi"/>
          <w:color w:val="000000"/>
          <w:sz w:val="28"/>
          <w:szCs w:val="28"/>
        </w:rPr>
      </w:pPr>
      <w:r w:rsidRPr="00825B62">
        <w:rPr>
          <w:rFonts w:asciiTheme="majorHAnsi" w:hAnsiTheme="majorHAnsi" w:cstheme="majorHAnsi"/>
          <w:color w:val="000000"/>
          <w:sz w:val="28"/>
          <w:szCs w:val="28"/>
        </w:rPr>
        <w:t>DODO PEPESU NKWANTA ROAD</w:t>
      </w:r>
    </w:p>
    <w:p w14:paraId="004DF72A" w14:textId="3082DE0A" w:rsidR="00394FF5" w:rsidRPr="00825B62" w:rsidRDefault="007C5063" w:rsidP="00394FF5">
      <w:pPr>
        <w:pStyle w:val="Heading3"/>
        <w:tabs>
          <w:tab w:val="left" w:pos="567"/>
        </w:tabs>
        <w:spacing w:line="360" w:lineRule="auto"/>
        <w:contextualSpacing/>
        <w:jc w:val="both"/>
        <w:rPr>
          <w:rFonts w:asciiTheme="majorHAnsi" w:hAnsiTheme="majorHAnsi" w:cstheme="majorHAnsi"/>
          <w:b w:val="0"/>
          <w:bCs w:val="0"/>
          <w:color w:val="000000"/>
          <w:sz w:val="28"/>
          <w:szCs w:val="28"/>
        </w:rPr>
      </w:pPr>
      <w:r w:rsidRPr="00825B62">
        <w:rPr>
          <w:rFonts w:asciiTheme="majorHAnsi" w:hAnsiTheme="majorHAnsi" w:cstheme="majorHAnsi"/>
          <w:b w:val="0"/>
          <w:bCs w:val="0"/>
          <w:color w:val="000000"/>
          <w:sz w:val="28"/>
          <w:szCs w:val="28"/>
        </w:rPr>
        <w:t xml:space="preserve">On the inconsistency of figures put out </w:t>
      </w:r>
      <w:r w:rsidR="00F8494A" w:rsidRPr="00825B62">
        <w:rPr>
          <w:rFonts w:asciiTheme="majorHAnsi" w:hAnsiTheme="majorHAnsi" w:cstheme="majorHAnsi"/>
          <w:b w:val="0"/>
          <w:bCs w:val="0"/>
          <w:color w:val="000000"/>
          <w:sz w:val="28"/>
          <w:szCs w:val="28"/>
        </w:rPr>
        <w:t>about</w:t>
      </w:r>
      <w:r w:rsidRPr="00825B62">
        <w:rPr>
          <w:rFonts w:asciiTheme="majorHAnsi" w:hAnsiTheme="majorHAnsi" w:cstheme="majorHAnsi"/>
          <w:b w:val="0"/>
          <w:bCs w:val="0"/>
          <w:color w:val="000000"/>
          <w:sz w:val="28"/>
          <w:szCs w:val="28"/>
        </w:rPr>
        <w:t xml:space="preserve"> the</w:t>
      </w:r>
      <w:r w:rsidR="00C11830" w:rsidRPr="00825B62">
        <w:rPr>
          <w:rFonts w:asciiTheme="majorHAnsi" w:hAnsiTheme="majorHAnsi" w:cstheme="majorHAnsi"/>
          <w:b w:val="0"/>
          <w:bCs w:val="0"/>
          <w:color w:val="000000"/>
          <w:sz w:val="28"/>
          <w:szCs w:val="28"/>
        </w:rPr>
        <w:t xml:space="preserve"> Do</w:t>
      </w:r>
      <w:r w:rsidR="001D4C68" w:rsidRPr="00825B62">
        <w:rPr>
          <w:rFonts w:asciiTheme="majorHAnsi" w:hAnsiTheme="majorHAnsi" w:cstheme="majorHAnsi"/>
          <w:b w:val="0"/>
          <w:bCs w:val="0"/>
          <w:color w:val="000000"/>
          <w:sz w:val="28"/>
          <w:szCs w:val="28"/>
        </w:rPr>
        <w:t>d</w:t>
      </w:r>
      <w:r w:rsidR="00C11830" w:rsidRPr="00825B62">
        <w:rPr>
          <w:rFonts w:asciiTheme="majorHAnsi" w:hAnsiTheme="majorHAnsi" w:cstheme="majorHAnsi"/>
          <w:b w:val="0"/>
          <w:bCs w:val="0"/>
          <w:color w:val="000000"/>
          <w:sz w:val="28"/>
          <w:szCs w:val="28"/>
        </w:rPr>
        <w:t xml:space="preserve">o </w:t>
      </w:r>
      <w:proofErr w:type="spellStart"/>
      <w:r w:rsidR="00C11830" w:rsidRPr="00825B62">
        <w:rPr>
          <w:rFonts w:asciiTheme="majorHAnsi" w:hAnsiTheme="majorHAnsi" w:cstheme="majorHAnsi"/>
          <w:b w:val="0"/>
          <w:bCs w:val="0"/>
          <w:color w:val="000000"/>
          <w:sz w:val="28"/>
          <w:szCs w:val="28"/>
        </w:rPr>
        <w:t>Pepesu</w:t>
      </w:r>
      <w:proofErr w:type="spellEnd"/>
      <w:r w:rsidR="00C11830" w:rsidRPr="00825B62">
        <w:rPr>
          <w:rFonts w:asciiTheme="majorHAnsi" w:hAnsiTheme="majorHAnsi" w:cstheme="majorHAnsi"/>
          <w:b w:val="0"/>
          <w:bCs w:val="0"/>
          <w:color w:val="000000"/>
          <w:sz w:val="28"/>
          <w:szCs w:val="28"/>
        </w:rPr>
        <w:t xml:space="preserve"> Nkwanta Road</w:t>
      </w:r>
      <w:r w:rsidRPr="00825B62">
        <w:rPr>
          <w:rFonts w:asciiTheme="majorHAnsi" w:hAnsiTheme="majorHAnsi" w:cstheme="majorHAnsi"/>
          <w:b w:val="0"/>
          <w:bCs w:val="0"/>
          <w:color w:val="000000"/>
          <w:sz w:val="28"/>
          <w:szCs w:val="28"/>
        </w:rPr>
        <w:t>, the Report found that the Minist</w:t>
      </w:r>
      <w:r w:rsidR="00394FF5" w:rsidRPr="00825B62">
        <w:rPr>
          <w:rFonts w:asciiTheme="majorHAnsi" w:hAnsiTheme="majorHAnsi" w:cstheme="majorHAnsi"/>
          <w:b w:val="0"/>
          <w:bCs w:val="0"/>
          <w:color w:val="000000"/>
          <w:sz w:val="28"/>
          <w:szCs w:val="28"/>
        </w:rPr>
        <w:t>ry</w:t>
      </w:r>
      <w:r w:rsidRPr="00825B62">
        <w:rPr>
          <w:rFonts w:asciiTheme="majorHAnsi" w:hAnsiTheme="majorHAnsi" w:cstheme="majorHAnsi"/>
          <w:b w:val="0"/>
          <w:bCs w:val="0"/>
          <w:color w:val="000000"/>
          <w:sz w:val="28"/>
          <w:szCs w:val="28"/>
        </w:rPr>
        <w:t xml:space="preserve"> of Finance </w:t>
      </w:r>
      <w:r w:rsidR="00F8494A" w:rsidRPr="00825B62">
        <w:rPr>
          <w:rFonts w:asciiTheme="majorHAnsi" w:hAnsiTheme="majorHAnsi" w:cstheme="majorHAnsi"/>
          <w:b w:val="0"/>
          <w:bCs w:val="0"/>
          <w:color w:val="000000"/>
          <w:sz w:val="28"/>
          <w:szCs w:val="28"/>
        </w:rPr>
        <w:t xml:space="preserve">letter </w:t>
      </w:r>
      <w:r w:rsidR="00BA6173" w:rsidRPr="00825B62">
        <w:rPr>
          <w:rFonts w:asciiTheme="majorHAnsi" w:hAnsiTheme="majorHAnsi" w:cstheme="majorHAnsi"/>
          <w:b w:val="0"/>
          <w:bCs w:val="0"/>
          <w:color w:val="000000"/>
          <w:sz w:val="28"/>
          <w:szCs w:val="28"/>
        </w:rPr>
        <w:t xml:space="preserve">dated </w:t>
      </w:r>
      <w:r w:rsidR="002E55B4" w:rsidRPr="00825B62">
        <w:rPr>
          <w:rFonts w:asciiTheme="majorHAnsi" w:hAnsiTheme="majorHAnsi" w:cstheme="majorHAnsi"/>
          <w:b w:val="0"/>
          <w:bCs w:val="0"/>
          <w:color w:val="000000"/>
          <w:sz w:val="28"/>
          <w:szCs w:val="28"/>
        </w:rPr>
        <w:t xml:space="preserve">July 11, 2025, </w:t>
      </w:r>
      <w:r w:rsidRPr="00825B62">
        <w:rPr>
          <w:rFonts w:asciiTheme="majorHAnsi" w:hAnsiTheme="majorHAnsi" w:cstheme="majorHAnsi"/>
          <w:b w:val="0"/>
          <w:bCs w:val="0"/>
          <w:color w:val="000000"/>
          <w:sz w:val="28"/>
          <w:szCs w:val="28"/>
        </w:rPr>
        <w:t xml:space="preserve">which </w:t>
      </w:r>
      <w:r w:rsidR="002E55B4" w:rsidRPr="00825B62">
        <w:rPr>
          <w:rFonts w:asciiTheme="majorHAnsi" w:hAnsiTheme="majorHAnsi" w:cstheme="majorHAnsi"/>
          <w:b w:val="0"/>
          <w:bCs w:val="0"/>
          <w:color w:val="000000"/>
          <w:sz w:val="28"/>
          <w:szCs w:val="28"/>
        </w:rPr>
        <w:t>communicat</w:t>
      </w:r>
      <w:r w:rsidRPr="00825B62">
        <w:rPr>
          <w:rFonts w:asciiTheme="majorHAnsi" w:hAnsiTheme="majorHAnsi" w:cstheme="majorHAnsi"/>
          <w:b w:val="0"/>
          <w:bCs w:val="0"/>
          <w:color w:val="000000"/>
          <w:sz w:val="28"/>
          <w:szCs w:val="28"/>
        </w:rPr>
        <w:t>ed</w:t>
      </w:r>
      <w:r w:rsidR="00BA6173" w:rsidRPr="00825B62">
        <w:rPr>
          <w:rFonts w:asciiTheme="majorHAnsi" w:hAnsiTheme="majorHAnsi" w:cstheme="majorHAnsi"/>
          <w:b w:val="0"/>
          <w:bCs w:val="0"/>
          <w:color w:val="000000"/>
          <w:sz w:val="28"/>
          <w:szCs w:val="28"/>
        </w:rPr>
        <w:t xml:space="preserve"> the grant of</w:t>
      </w:r>
      <w:r w:rsidR="002E55B4" w:rsidRPr="00825B62">
        <w:rPr>
          <w:rFonts w:asciiTheme="majorHAnsi" w:hAnsiTheme="majorHAnsi" w:cstheme="majorHAnsi"/>
          <w:b w:val="0"/>
          <w:bCs w:val="0"/>
          <w:color w:val="000000"/>
          <w:sz w:val="28"/>
          <w:szCs w:val="28"/>
        </w:rPr>
        <w:t xml:space="preserve"> Commitment Authorisation for </w:t>
      </w:r>
      <w:r w:rsidRPr="00825B62">
        <w:rPr>
          <w:rFonts w:asciiTheme="majorHAnsi" w:hAnsiTheme="majorHAnsi" w:cstheme="majorHAnsi"/>
          <w:b w:val="0"/>
          <w:bCs w:val="0"/>
          <w:color w:val="000000"/>
          <w:sz w:val="28"/>
          <w:szCs w:val="28"/>
        </w:rPr>
        <w:t xml:space="preserve">the </w:t>
      </w:r>
      <w:r w:rsidR="002E55B4" w:rsidRPr="00825B62">
        <w:rPr>
          <w:rFonts w:asciiTheme="majorHAnsi" w:hAnsiTheme="majorHAnsi" w:cstheme="majorHAnsi"/>
          <w:b w:val="0"/>
          <w:bCs w:val="0"/>
          <w:color w:val="000000"/>
          <w:sz w:val="28"/>
          <w:szCs w:val="28"/>
        </w:rPr>
        <w:t xml:space="preserve">rehabilitation of the Dodo </w:t>
      </w:r>
      <w:proofErr w:type="spellStart"/>
      <w:r w:rsidR="002E55B4" w:rsidRPr="00825B62">
        <w:rPr>
          <w:rFonts w:asciiTheme="majorHAnsi" w:hAnsiTheme="majorHAnsi" w:cstheme="majorHAnsi"/>
          <w:b w:val="0"/>
          <w:bCs w:val="0"/>
          <w:color w:val="000000"/>
          <w:sz w:val="28"/>
          <w:szCs w:val="28"/>
        </w:rPr>
        <w:t>Pepesu</w:t>
      </w:r>
      <w:proofErr w:type="spellEnd"/>
      <w:r w:rsidR="002E55B4" w:rsidRPr="00825B62">
        <w:rPr>
          <w:rFonts w:asciiTheme="majorHAnsi" w:hAnsiTheme="majorHAnsi" w:cstheme="majorHAnsi"/>
          <w:b w:val="0"/>
          <w:bCs w:val="0"/>
          <w:color w:val="000000"/>
          <w:sz w:val="28"/>
          <w:szCs w:val="28"/>
        </w:rPr>
        <w:t xml:space="preserve"> Nkwanta (46km) road</w:t>
      </w:r>
      <w:r w:rsidRPr="00825B62">
        <w:rPr>
          <w:rFonts w:asciiTheme="majorHAnsi" w:hAnsiTheme="majorHAnsi" w:cstheme="majorHAnsi"/>
          <w:b w:val="0"/>
          <w:bCs w:val="0"/>
          <w:color w:val="000000"/>
          <w:sz w:val="28"/>
          <w:szCs w:val="28"/>
        </w:rPr>
        <w:t xml:space="preserve">, </w:t>
      </w:r>
      <w:r w:rsidR="00F8494A" w:rsidRPr="00825B62">
        <w:rPr>
          <w:rFonts w:asciiTheme="majorHAnsi" w:hAnsiTheme="majorHAnsi" w:cstheme="majorHAnsi"/>
          <w:b w:val="0"/>
          <w:bCs w:val="0"/>
          <w:color w:val="000000"/>
          <w:sz w:val="28"/>
          <w:szCs w:val="28"/>
        </w:rPr>
        <w:t xml:space="preserve">indicated that </w:t>
      </w:r>
      <w:r w:rsidRPr="00825B62">
        <w:rPr>
          <w:rFonts w:asciiTheme="majorHAnsi" w:hAnsiTheme="majorHAnsi" w:cstheme="majorHAnsi"/>
          <w:b w:val="0"/>
          <w:bCs w:val="0"/>
          <w:color w:val="000000"/>
          <w:sz w:val="28"/>
          <w:szCs w:val="28"/>
        </w:rPr>
        <w:t xml:space="preserve">the estimated cost </w:t>
      </w:r>
      <w:r w:rsidR="002E55B4" w:rsidRPr="00825B62">
        <w:rPr>
          <w:rFonts w:asciiTheme="majorHAnsi" w:hAnsiTheme="majorHAnsi" w:cstheme="majorHAnsi"/>
          <w:b w:val="0"/>
          <w:bCs w:val="0"/>
          <w:color w:val="000000"/>
          <w:sz w:val="28"/>
          <w:szCs w:val="28"/>
        </w:rPr>
        <w:t>was GHC</w:t>
      </w:r>
      <w:r w:rsidR="00213354" w:rsidRPr="00825B62">
        <w:rPr>
          <w:rFonts w:asciiTheme="majorHAnsi" w:hAnsiTheme="majorHAnsi" w:cstheme="majorHAnsi"/>
          <w:b w:val="0"/>
          <w:bCs w:val="0"/>
          <w:color w:val="000000"/>
          <w:sz w:val="28"/>
          <w:szCs w:val="28"/>
        </w:rPr>
        <w:t xml:space="preserve"> </w:t>
      </w:r>
      <w:r w:rsidR="002E55B4" w:rsidRPr="00825B62">
        <w:rPr>
          <w:rFonts w:asciiTheme="majorHAnsi" w:hAnsiTheme="majorHAnsi" w:cstheme="majorHAnsi"/>
          <w:b w:val="0"/>
          <w:bCs w:val="0"/>
          <w:color w:val="000000"/>
          <w:sz w:val="28"/>
          <w:szCs w:val="28"/>
        </w:rPr>
        <w:t>684,001,621.50.</w:t>
      </w:r>
    </w:p>
    <w:p w14:paraId="58F62BBA" w14:textId="77777777" w:rsidR="00394FF5" w:rsidRPr="00825B62" w:rsidRDefault="00394FF5" w:rsidP="00394FF5">
      <w:pPr>
        <w:pStyle w:val="Heading3"/>
        <w:tabs>
          <w:tab w:val="left" w:pos="567"/>
        </w:tabs>
        <w:spacing w:line="360" w:lineRule="auto"/>
        <w:contextualSpacing/>
        <w:jc w:val="both"/>
        <w:rPr>
          <w:rFonts w:asciiTheme="majorHAnsi" w:hAnsiTheme="majorHAnsi" w:cstheme="majorHAnsi"/>
          <w:b w:val="0"/>
          <w:bCs w:val="0"/>
          <w:color w:val="000000"/>
          <w:sz w:val="28"/>
          <w:szCs w:val="28"/>
        </w:rPr>
      </w:pPr>
    </w:p>
    <w:p w14:paraId="6D8E2E87" w14:textId="27F168D7" w:rsidR="00394FF5" w:rsidRPr="00825B62" w:rsidRDefault="000F0ADC" w:rsidP="00394FF5">
      <w:pPr>
        <w:pStyle w:val="Heading3"/>
        <w:tabs>
          <w:tab w:val="left" w:pos="567"/>
        </w:tabs>
        <w:spacing w:line="360" w:lineRule="auto"/>
        <w:contextualSpacing/>
        <w:jc w:val="both"/>
        <w:rPr>
          <w:rFonts w:asciiTheme="majorHAnsi" w:hAnsiTheme="majorHAnsi" w:cstheme="majorHAnsi"/>
          <w:b w:val="0"/>
          <w:bCs w:val="0"/>
          <w:color w:val="000000"/>
          <w:sz w:val="28"/>
          <w:szCs w:val="28"/>
        </w:rPr>
      </w:pPr>
      <w:r>
        <w:rPr>
          <w:rFonts w:asciiTheme="majorHAnsi" w:hAnsiTheme="majorHAnsi" w:cstheme="majorHAnsi"/>
          <w:b w:val="0"/>
          <w:bCs w:val="0"/>
          <w:color w:val="000000"/>
          <w:sz w:val="28"/>
          <w:szCs w:val="28"/>
        </w:rPr>
        <w:t xml:space="preserve">A </w:t>
      </w:r>
      <w:r w:rsidR="00213354" w:rsidRPr="00825B62">
        <w:rPr>
          <w:rFonts w:asciiTheme="majorHAnsi" w:hAnsiTheme="majorHAnsi" w:cstheme="majorHAnsi"/>
          <w:b w:val="0"/>
          <w:bCs w:val="0"/>
          <w:color w:val="000000"/>
          <w:sz w:val="28"/>
          <w:szCs w:val="28"/>
        </w:rPr>
        <w:t>letter from G</w:t>
      </w:r>
      <w:r>
        <w:rPr>
          <w:rFonts w:asciiTheme="majorHAnsi" w:hAnsiTheme="majorHAnsi" w:cstheme="majorHAnsi"/>
          <w:b w:val="0"/>
          <w:bCs w:val="0"/>
          <w:color w:val="000000"/>
          <w:sz w:val="28"/>
          <w:szCs w:val="28"/>
        </w:rPr>
        <w:t xml:space="preserve">hana </w:t>
      </w:r>
      <w:r w:rsidR="00213354" w:rsidRPr="00825B62">
        <w:rPr>
          <w:rFonts w:asciiTheme="majorHAnsi" w:hAnsiTheme="majorHAnsi" w:cstheme="majorHAnsi"/>
          <w:b w:val="0"/>
          <w:bCs w:val="0"/>
          <w:color w:val="000000"/>
          <w:sz w:val="28"/>
          <w:szCs w:val="28"/>
        </w:rPr>
        <w:t>H</w:t>
      </w:r>
      <w:r>
        <w:rPr>
          <w:rFonts w:asciiTheme="majorHAnsi" w:hAnsiTheme="majorHAnsi" w:cstheme="majorHAnsi"/>
          <w:b w:val="0"/>
          <w:bCs w:val="0"/>
          <w:color w:val="000000"/>
          <w:sz w:val="28"/>
          <w:szCs w:val="28"/>
        </w:rPr>
        <w:t xml:space="preserve">ighways </w:t>
      </w:r>
      <w:r w:rsidR="00213354" w:rsidRPr="00825B62">
        <w:rPr>
          <w:rFonts w:asciiTheme="majorHAnsi" w:hAnsiTheme="majorHAnsi" w:cstheme="majorHAnsi"/>
          <w:b w:val="0"/>
          <w:bCs w:val="0"/>
          <w:color w:val="000000"/>
          <w:sz w:val="28"/>
          <w:szCs w:val="28"/>
        </w:rPr>
        <w:t>A</w:t>
      </w:r>
      <w:r>
        <w:rPr>
          <w:rFonts w:asciiTheme="majorHAnsi" w:hAnsiTheme="majorHAnsi" w:cstheme="majorHAnsi"/>
          <w:b w:val="0"/>
          <w:bCs w:val="0"/>
          <w:color w:val="000000"/>
          <w:sz w:val="28"/>
          <w:szCs w:val="28"/>
        </w:rPr>
        <w:t>uthority</w:t>
      </w:r>
      <w:r w:rsidR="00213354" w:rsidRPr="00825B62">
        <w:rPr>
          <w:rFonts w:asciiTheme="majorHAnsi" w:hAnsiTheme="majorHAnsi" w:cstheme="majorHAnsi"/>
          <w:b w:val="0"/>
          <w:bCs w:val="0"/>
          <w:color w:val="000000"/>
          <w:sz w:val="28"/>
          <w:szCs w:val="28"/>
        </w:rPr>
        <w:t xml:space="preserve"> dated December 31, 2025,  clearly stated that the estimated cost for the rehabilitation of the Dodo </w:t>
      </w:r>
      <w:proofErr w:type="spellStart"/>
      <w:r w:rsidR="00213354" w:rsidRPr="00825B62">
        <w:rPr>
          <w:rFonts w:asciiTheme="majorHAnsi" w:hAnsiTheme="majorHAnsi" w:cstheme="majorHAnsi"/>
          <w:b w:val="0"/>
          <w:bCs w:val="0"/>
          <w:color w:val="000000"/>
          <w:sz w:val="28"/>
          <w:szCs w:val="28"/>
        </w:rPr>
        <w:t>Pepesu</w:t>
      </w:r>
      <w:proofErr w:type="spellEnd"/>
      <w:r w:rsidR="00213354" w:rsidRPr="00825B62">
        <w:rPr>
          <w:rFonts w:asciiTheme="majorHAnsi" w:hAnsiTheme="majorHAnsi" w:cstheme="majorHAnsi"/>
          <w:b w:val="0"/>
          <w:bCs w:val="0"/>
          <w:color w:val="000000"/>
          <w:sz w:val="28"/>
          <w:szCs w:val="28"/>
        </w:rPr>
        <w:t xml:space="preserve"> </w:t>
      </w:r>
      <w:r w:rsidR="00213354" w:rsidRPr="00825B62">
        <w:rPr>
          <w:rFonts w:asciiTheme="majorHAnsi" w:hAnsiTheme="majorHAnsi" w:cstheme="majorHAnsi"/>
          <w:b w:val="0"/>
          <w:bCs w:val="0"/>
          <w:color w:val="000000"/>
          <w:sz w:val="28"/>
          <w:szCs w:val="28"/>
        </w:rPr>
        <w:lastRenderedPageBreak/>
        <w:t xml:space="preserve">Nkwanta road </w:t>
      </w:r>
      <w:r w:rsidRPr="00825B62">
        <w:rPr>
          <w:rFonts w:asciiTheme="majorHAnsi" w:hAnsiTheme="majorHAnsi" w:cstheme="majorHAnsi"/>
          <w:b w:val="0"/>
          <w:bCs w:val="0"/>
          <w:color w:val="000000"/>
          <w:sz w:val="28"/>
          <w:szCs w:val="28"/>
        </w:rPr>
        <w:t>was GHC</w:t>
      </w:r>
      <w:r w:rsidR="00213354" w:rsidRPr="00825B62">
        <w:rPr>
          <w:rFonts w:asciiTheme="majorHAnsi" w:hAnsiTheme="majorHAnsi" w:cstheme="majorHAnsi"/>
          <w:b w:val="0"/>
          <w:bCs w:val="0"/>
          <w:color w:val="000000"/>
          <w:sz w:val="28"/>
          <w:szCs w:val="28"/>
        </w:rPr>
        <w:t xml:space="preserve"> 683,902.957.69, which was lower than the amount in the Commitment Authorisation.</w:t>
      </w:r>
    </w:p>
    <w:p w14:paraId="2F529FCC" w14:textId="77777777" w:rsidR="00394FF5" w:rsidRPr="00825B62" w:rsidRDefault="00394FF5" w:rsidP="00394FF5">
      <w:pPr>
        <w:pStyle w:val="Heading3"/>
        <w:tabs>
          <w:tab w:val="left" w:pos="567"/>
        </w:tabs>
        <w:spacing w:line="360" w:lineRule="auto"/>
        <w:contextualSpacing/>
        <w:jc w:val="both"/>
        <w:rPr>
          <w:rFonts w:asciiTheme="majorHAnsi" w:hAnsiTheme="majorHAnsi" w:cstheme="majorHAnsi"/>
          <w:b w:val="0"/>
          <w:bCs w:val="0"/>
          <w:color w:val="000000"/>
          <w:sz w:val="28"/>
          <w:szCs w:val="28"/>
        </w:rPr>
      </w:pPr>
    </w:p>
    <w:p w14:paraId="43967B37" w14:textId="4CC66CCD" w:rsidR="00394FF5" w:rsidRDefault="002E55B4" w:rsidP="00394FF5">
      <w:pPr>
        <w:pStyle w:val="Heading3"/>
        <w:tabs>
          <w:tab w:val="left" w:pos="567"/>
        </w:tabs>
        <w:spacing w:line="360" w:lineRule="auto"/>
        <w:contextualSpacing/>
        <w:jc w:val="both"/>
        <w:rPr>
          <w:rFonts w:asciiTheme="majorHAnsi" w:hAnsiTheme="majorHAnsi" w:cstheme="majorHAnsi"/>
          <w:b w:val="0"/>
          <w:bCs w:val="0"/>
          <w:color w:val="000000"/>
          <w:sz w:val="28"/>
          <w:szCs w:val="28"/>
        </w:rPr>
      </w:pPr>
      <w:r w:rsidRPr="00825B62">
        <w:rPr>
          <w:rFonts w:asciiTheme="majorHAnsi" w:hAnsiTheme="majorHAnsi" w:cstheme="majorHAnsi"/>
          <w:b w:val="0"/>
          <w:bCs w:val="0"/>
          <w:color w:val="000000"/>
          <w:sz w:val="28"/>
          <w:szCs w:val="28"/>
        </w:rPr>
        <w:t xml:space="preserve">If the estimated cost for the road was listed </w:t>
      </w:r>
      <w:r w:rsidR="00F8494A" w:rsidRPr="00825B62">
        <w:rPr>
          <w:rFonts w:asciiTheme="majorHAnsi" w:hAnsiTheme="majorHAnsi" w:cstheme="majorHAnsi"/>
          <w:b w:val="0"/>
          <w:bCs w:val="0"/>
          <w:color w:val="000000"/>
          <w:sz w:val="28"/>
          <w:szCs w:val="28"/>
        </w:rPr>
        <w:t>or</w:t>
      </w:r>
      <w:r w:rsidRPr="00825B62">
        <w:rPr>
          <w:rFonts w:asciiTheme="majorHAnsi" w:hAnsiTheme="majorHAnsi" w:cstheme="majorHAnsi"/>
          <w:b w:val="0"/>
          <w:bCs w:val="0"/>
          <w:color w:val="000000"/>
          <w:sz w:val="28"/>
          <w:szCs w:val="28"/>
        </w:rPr>
        <w:t xml:space="preserve"> published anywhere </w:t>
      </w:r>
      <w:r w:rsidR="00984F94" w:rsidRPr="00825B62">
        <w:rPr>
          <w:rFonts w:asciiTheme="majorHAnsi" w:hAnsiTheme="majorHAnsi" w:cstheme="majorHAnsi"/>
          <w:b w:val="0"/>
          <w:bCs w:val="0"/>
          <w:color w:val="000000"/>
          <w:sz w:val="28"/>
          <w:szCs w:val="28"/>
        </w:rPr>
        <w:t xml:space="preserve">by </w:t>
      </w:r>
      <w:r w:rsidR="000F0ADC">
        <w:rPr>
          <w:rFonts w:asciiTheme="majorHAnsi" w:hAnsiTheme="majorHAnsi" w:cstheme="majorHAnsi"/>
          <w:b w:val="0"/>
          <w:bCs w:val="0"/>
          <w:color w:val="000000"/>
          <w:sz w:val="28"/>
          <w:szCs w:val="28"/>
        </w:rPr>
        <w:t xml:space="preserve">the </w:t>
      </w:r>
      <w:r w:rsidR="00984F94" w:rsidRPr="00825B62">
        <w:rPr>
          <w:rFonts w:asciiTheme="majorHAnsi" w:hAnsiTheme="majorHAnsi" w:cstheme="majorHAnsi"/>
          <w:b w:val="0"/>
          <w:bCs w:val="0"/>
          <w:color w:val="000000"/>
          <w:sz w:val="28"/>
          <w:szCs w:val="28"/>
        </w:rPr>
        <w:t>M</w:t>
      </w:r>
      <w:r w:rsidR="000F0ADC">
        <w:rPr>
          <w:rFonts w:asciiTheme="majorHAnsi" w:hAnsiTheme="majorHAnsi" w:cstheme="majorHAnsi"/>
          <w:b w:val="0"/>
          <w:bCs w:val="0"/>
          <w:color w:val="000000"/>
          <w:sz w:val="28"/>
          <w:szCs w:val="28"/>
        </w:rPr>
        <w:t xml:space="preserve">inistry of </w:t>
      </w:r>
      <w:r w:rsidR="00984F94" w:rsidRPr="00825B62">
        <w:rPr>
          <w:rFonts w:asciiTheme="majorHAnsi" w:hAnsiTheme="majorHAnsi" w:cstheme="majorHAnsi"/>
          <w:b w:val="0"/>
          <w:bCs w:val="0"/>
          <w:color w:val="000000"/>
          <w:sz w:val="28"/>
          <w:szCs w:val="28"/>
        </w:rPr>
        <w:t>R</w:t>
      </w:r>
      <w:r w:rsidR="000F0ADC">
        <w:rPr>
          <w:rFonts w:asciiTheme="majorHAnsi" w:hAnsiTheme="majorHAnsi" w:cstheme="majorHAnsi"/>
          <w:b w:val="0"/>
          <w:bCs w:val="0"/>
          <w:color w:val="000000"/>
          <w:sz w:val="28"/>
          <w:szCs w:val="28"/>
        </w:rPr>
        <w:t xml:space="preserve">oads and </w:t>
      </w:r>
      <w:r w:rsidR="00984F94" w:rsidRPr="00825B62">
        <w:rPr>
          <w:rFonts w:asciiTheme="majorHAnsi" w:hAnsiTheme="majorHAnsi" w:cstheme="majorHAnsi"/>
          <w:b w:val="0"/>
          <w:bCs w:val="0"/>
          <w:color w:val="000000"/>
          <w:sz w:val="28"/>
          <w:szCs w:val="28"/>
        </w:rPr>
        <w:t>H</w:t>
      </w:r>
      <w:r w:rsidR="000F0ADC">
        <w:rPr>
          <w:rFonts w:asciiTheme="majorHAnsi" w:hAnsiTheme="majorHAnsi" w:cstheme="majorHAnsi"/>
          <w:b w:val="0"/>
          <w:bCs w:val="0"/>
          <w:color w:val="000000"/>
          <w:sz w:val="28"/>
          <w:szCs w:val="28"/>
        </w:rPr>
        <w:t xml:space="preserve">ighways </w:t>
      </w:r>
      <w:r w:rsidRPr="00825B62">
        <w:rPr>
          <w:rFonts w:asciiTheme="majorHAnsi" w:hAnsiTheme="majorHAnsi" w:cstheme="majorHAnsi"/>
          <w:b w:val="0"/>
          <w:bCs w:val="0"/>
          <w:color w:val="000000"/>
          <w:sz w:val="28"/>
          <w:szCs w:val="28"/>
        </w:rPr>
        <w:t xml:space="preserve">as GHC804,828,456.81, this </w:t>
      </w:r>
      <w:r w:rsidR="00DD4828" w:rsidRPr="00825B62">
        <w:rPr>
          <w:rFonts w:asciiTheme="majorHAnsi" w:hAnsiTheme="majorHAnsi" w:cstheme="majorHAnsi"/>
          <w:b w:val="0"/>
          <w:bCs w:val="0"/>
          <w:color w:val="000000"/>
          <w:sz w:val="28"/>
          <w:szCs w:val="28"/>
        </w:rPr>
        <w:t xml:space="preserve">would appear to have been a </w:t>
      </w:r>
      <w:r w:rsidR="00CA3658" w:rsidRPr="00825B62">
        <w:rPr>
          <w:rFonts w:asciiTheme="majorHAnsi" w:hAnsiTheme="majorHAnsi" w:cstheme="majorHAnsi"/>
          <w:b w:val="0"/>
          <w:bCs w:val="0"/>
          <w:color w:val="000000"/>
          <w:sz w:val="28"/>
          <w:szCs w:val="28"/>
        </w:rPr>
        <w:t xml:space="preserve">genuine </w:t>
      </w:r>
      <w:r w:rsidR="000F0ADC">
        <w:rPr>
          <w:rFonts w:asciiTheme="majorHAnsi" w:hAnsiTheme="majorHAnsi" w:cstheme="majorHAnsi"/>
          <w:b w:val="0"/>
          <w:bCs w:val="0"/>
          <w:color w:val="000000"/>
          <w:sz w:val="28"/>
          <w:szCs w:val="28"/>
        </w:rPr>
        <w:t xml:space="preserve">typographical error </w:t>
      </w:r>
      <w:r w:rsidRPr="00825B62">
        <w:rPr>
          <w:rFonts w:asciiTheme="majorHAnsi" w:hAnsiTheme="majorHAnsi" w:cstheme="majorHAnsi"/>
          <w:b w:val="0"/>
          <w:bCs w:val="0"/>
          <w:color w:val="000000"/>
          <w:sz w:val="28"/>
          <w:szCs w:val="28"/>
        </w:rPr>
        <w:t>since the Commitment Authorisation does not allow an amount higher than GHC684,001,621.50 for payment for the rehabilitation of th</w:t>
      </w:r>
      <w:r w:rsidR="00984F94" w:rsidRPr="00825B62">
        <w:rPr>
          <w:rFonts w:asciiTheme="majorHAnsi" w:hAnsiTheme="majorHAnsi" w:cstheme="majorHAnsi"/>
          <w:b w:val="0"/>
          <w:bCs w:val="0"/>
          <w:color w:val="000000"/>
          <w:sz w:val="28"/>
          <w:szCs w:val="28"/>
        </w:rPr>
        <w:t xml:space="preserve">e Dodo </w:t>
      </w:r>
      <w:proofErr w:type="spellStart"/>
      <w:r w:rsidR="00984F94" w:rsidRPr="00825B62">
        <w:rPr>
          <w:rFonts w:asciiTheme="majorHAnsi" w:hAnsiTheme="majorHAnsi" w:cstheme="majorHAnsi"/>
          <w:b w:val="0"/>
          <w:bCs w:val="0"/>
          <w:color w:val="000000"/>
          <w:sz w:val="28"/>
          <w:szCs w:val="28"/>
        </w:rPr>
        <w:t>Pepeso</w:t>
      </w:r>
      <w:proofErr w:type="spellEnd"/>
      <w:r w:rsidR="00984F94" w:rsidRPr="00825B62">
        <w:rPr>
          <w:rFonts w:asciiTheme="majorHAnsi" w:hAnsiTheme="majorHAnsi" w:cstheme="majorHAnsi"/>
          <w:b w:val="0"/>
          <w:bCs w:val="0"/>
          <w:color w:val="000000"/>
          <w:sz w:val="28"/>
          <w:szCs w:val="28"/>
        </w:rPr>
        <w:t xml:space="preserve"> Nkwanta </w:t>
      </w:r>
      <w:r w:rsidRPr="00825B62">
        <w:rPr>
          <w:rFonts w:asciiTheme="majorHAnsi" w:hAnsiTheme="majorHAnsi" w:cstheme="majorHAnsi"/>
          <w:b w:val="0"/>
          <w:bCs w:val="0"/>
          <w:color w:val="000000"/>
          <w:sz w:val="28"/>
          <w:szCs w:val="28"/>
        </w:rPr>
        <w:t>road.</w:t>
      </w:r>
    </w:p>
    <w:p w14:paraId="602655D7" w14:textId="77777777" w:rsidR="000F0ADC" w:rsidRDefault="000F0ADC" w:rsidP="00394FF5">
      <w:pPr>
        <w:pStyle w:val="Heading3"/>
        <w:tabs>
          <w:tab w:val="left" w:pos="567"/>
        </w:tabs>
        <w:spacing w:line="360" w:lineRule="auto"/>
        <w:contextualSpacing/>
        <w:jc w:val="both"/>
        <w:rPr>
          <w:rFonts w:asciiTheme="majorHAnsi" w:hAnsiTheme="majorHAnsi" w:cstheme="majorHAnsi"/>
          <w:b w:val="0"/>
          <w:bCs w:val="0"/>
          <w:color w:val="000000"/>
          <w:sz w:val="28"/>
          <w:szCs w:val="28"/>
        </w:rPr>
      </w:pPr>
    </w:p>
    <w:p w14:paraId="3AE34F61" w14:textId="77777777" w:rsidR="000F0ADC" w:rsidRDefault="000F0ADC" w:rsidP="00394FF5">
      <w:pPr>
        <w:pStyle w:val="Heading3"/>
        <w:tabs>
          <w:tab w:val="left" w:pos="567"/>
        </w:tabs>
        <w:spacing w:line="360" w:lineRule="auto"/>
        <w:contextualSpacing/>
        <w:jc w:val="both"/>
        <w:rPr>
          <w:rFonts w:asciiTheme="majorHAnsi" w:hAnsiTheme="majorHAnsi" w:cstheme="majorHAnsi"/>
          <w:b w:val="0"/>
          <w:bCs w:val="0"/>
          <w:color w:val="000000"/>
          <w:sz w:val="28"/>
          <w:szCs w:val="28"/>
        </w:rPr>
      </w:pPr>
      <w:r>
        <w:rPr>
          <w:rFonts w:asciiTheme="majorHAnsi" w:hAnsiTheme="majorHAnsi" w:cstheme="majorHAnsi"/>
          <w:b w:val="0"/>
          <w:bCs w:val="0"/>
          <w:color w:val="000000"/>
          <w:sz w:val="28"/>
          <w:szCs w:val="28"/>
        </w:rPr>
        <w:t xml:space="preserve">The contract awarded to the contractor to construct that road clearly captures the contract sum as </w:t>
      </w:r>
      <w:r w:rsidRPr="00825B62">
        <w:rPr>
          <w:rFonts w:asciiTheme="majorHAnsi" w:hAnsiTheme="majorHAnsi" w:cstheme="majorHAnsi"/>
          <w:b w:val="0"/>
          <w:bCs w:val="0"/>
          <w:color w:val="000000"/>
          <w:sz w:val="28"/>
          <w:szCs w:val="28"/>
        </w:rPr>
        <w:t>GHC 683,902.957.69</w:t>
      </w:r>
      <w:r>
        <w:rPr>
          <w:rFonts w:asciiTheme="majorHAnsi" w:hAnsiTheme="majorHAnsi" w:cstheme="majorHAnsi"/>
          <w:b w:val="0"/>
          <w:bCs w:val="0"/>
          <w:color w:val="000000"/>
          <w:sz w:val="28"/>
          <w:szCs w:val="28"/>
        </w:rPr>
        <w:t xml:space="preserve">. </w:t>
      </w:r>
    </w:p>
    <w:p w14:paraId="421DF5E7" w14:textId="77777777" w:rsidR="000F0ADC" w:rsidRDefault="000F0ADC" w:rsidP="00394FF5">
      <w:pPr>
        <w:pStyle w:val="Heading3"/>
        <w:tabs>
          <w:tab w:val="left" w:pos="567"/>
        </w:tabs>
        <w:spacing w:line="360" w:lineRule="auto"/>
        <w:contextualSpacing/>
        <w:jc w:val="both"/>
        <w:rPr>
          <w:rFonts w:asciiTheme="majorHAnsi" w:hAnsiTheme="majorHAnsi" w:cstheme="majorHAnsi"/>
          <w:b w:val="0"/>
          <w:bCs w:val="0"/>
          <w:color w:val="000000"/>
          <w:sz w:val="28"/>
          <w:szCs w:val="28"/>
        </w:rPr>
      </w:pPr>
    </w:p>
    <w:p w14:paraId="48167B29" w14:textId="217FA139" w:rsidR="000F0ADC" w:rsidRPr="00825B62" w:rsidRDefault="000F0ADC" w:rsidP="00394FF5">
      <w:pPr>
        <w:pStyle w:val="Heading3"/>
        <w:tabs>
          <w:tab w:val="left" w:pos="567"/>
        </w:tabs>
        <w:spacing w:line="360" w:lineRule="auto"/>
        <w:contextualSpacing/>
        <w:jc w:val="both"/>
        <w:rPr>
          <w:rFonts w:asciiTheme="majorHAnsi" w:hAnsiTheme="majorHAnsi" w:cstheme="majorHAnsi"/>
          <w:b w:val="0"/>
          <w:bCs w:val="0"/>
          <w:color w:val="000000"/>
          <w:sz w:val="28"/>
          <w:szCs w:val="28"/>
        </w:rPr>
      </w:pPr>
      <w:r>
        <w:rPr>
          <w:rFonts w:asciiTheme="majorHAnsi" w:hAnsiTheme="majorHAnsi" w:cstheme="majorHAnsi"/>
          <w:b w:val="0"/>
          <w:bCs w:val="0"/>
          <w:color w:val="000000"/>
          <w:sz w:val="28"/>
          <w:szCs w:val="28"/>
        </w:rPr>
        <w:t>Beyond a genuine error in stating the figure in a list of projects they published, this does not raise any issue of impropriety whatsoever</w:t>
      </w:r>
    </w:p>
    <w:p w14:paraId="5E2FE8ED" w14:textId="77777777" w:rsidR="00394FF5" w:rsidRPr="00825B62" w:rsidRDefault="00394FF5" w:rsidP="00394FF5">
      <w:pPr>
        <w:pStyle w:val="Heading3"/>
        <w:tabs>
          <w:tab w:val="left" w:pos="567"/>
        </w:tabs>
        <w:spacing w:line="360" w:lineRule="auto"/>
        <w:contextualSpacing/>
        <w:jc w:val="both"/>
        <w:rPr>
          <w:rFonts w:asciiTheme="majorHAnsi" w:hAnsiTheme="majorHAnsi" w:cstheme="majorHAnsi"/>
          <w:color w:val="000000"/>
          <w:sz w:val="28"/>
          <w:szCs w:val="28"/>
        </w:rPr>
      </w:pPr>
      <w:r w:rsidRPr="00825B62">
        <w:rPr>
          <w:rFonts w:asciiTheme="majorHAnsi" w:hAnsiTheme="majorHAnsi" w:cstheme="majorHAnsi"/>
          <w:color w:val="000000"/>
          <w:sz w:val="28"/>
          <w:szCs w:val="28"/>
        </w:rPr>
        <w:t>GROWTH 82 GLOBAL LIMITED</w:t>
      </w:r>
      <w:r w:rsidR="00955ECC" w:rsidRPr="00825B62">
        <w:rPr>
          <w:rFonts w:asciiTheme="majorHAnsi" w:hAnsiTheme="majorHAnsi" w:cstheme="majorHAnsi"/>
          <w:color w:val="000000"/>
          <w:sz w:val="28"/>
          <w:szCs w:val="28"/>
        </w:rPr>
        <w:t xml:space="preserve"> </w:t>
      </w:r>
    </w:p>
    <w:p w14:paraId="02CB1DD8" w14:textId="348C1EB3" w:rsidR="00394FF5" w:rsidRPr="00825B62" w:rsidRDefault="000F0ADC" w:rsidP="00394FF5">
      <w:pPr>
        <w:pStyle w:val="Heading3"/>
        <w:tabs>
          <w:tab w:val="left" w:pos="567"/>
        </w:tabs>
        <w:spacing w:line="360" w:lineRule="auto"/>
        <w:contextualSpacing/>
        <w:jc w:val="both"/>
        <w:rPr>
          <w:rFonts w:asciiTheme="majorHAnsi" w:hAnsiTheme="majorHAnsi" w:cstheme="majorHAnsi"/>
          <w:b w:val="0"/>
          <w:bCs w:val="0"/>
          <w:color w:val="000000"/>
          <w:sz w:val="28"/>
          <w:szCs w:val="28"/>
        </w:rPr>
      </w:pPr>
      <w:r>
        <w:rPr>
          <w:rFonts w:asciiTheme="majorHAnsi" w:hAnsiTheme="majorHAnsi" w:cstheme="majorHAnsi"/>
          <w:b w:val="0"/>
          <w:bCs w:val="0"/>
          <w:color w:val="000000"/>
          <w:sz w:val="28"/>
          <w:szCs w:val="28"/>
        </w:rPr>
        <w:t>The MFWA also alleged in their report</w:t>
      </w:r>
      <w:r w:rsidR="00394FF5" w:rsidRPr="00825B62">
        <w:rPr>
          <w:rFonts w:asciiTheme="majorHAnsi" w:hAnsiTheme="majorHAnsi" w:cstheme="majorHAnsi"/>
          <w:b w:val="0"/>
          <w:bCs w:val="0"/>
          <w:color w:val="000000"/>
          <w:sz w:val="28"/>
          <w:szCs w:val="28"/>
        </w:rPr>
        <w:t xml:space="preserve"> </w:t>
      </w:r>
      <w:r w:rsidR="00F8494A" w:rsidRPr="00825B62">
        <w:rPr>
          <w:rFonts w:asciiTheme="majorHAnsi" w:hAnsiTheme="majorHAnsi" w:cstheme="majorHAnsi"/>
          <w:b w:val="0"/>
          <w:bCs w:val="0"/>
          <w:color w:val="000000"/>
          <w:sz w:val="28"/>
          <w:szCs w:val="28"/>
        </w:rPr>
        <w:t xml:space="preserve">(in reference to Growth 82 Global Limited and the rehabilitation of the Dodo </w:t>
      </w:r>
      <w:proofErr w:type="spellStart"/>
      <w:r w:rsidR="00F8494A" w:rsidRPr="00825B62">
        <w:rPr>
          <w:rFonts w:asciiTheme="majorHAnsi" w:hAnsiTheme="majorHAnsi" w:cstheme="majorHAnsi"/>
          <w:b w:val="0"/>
          <w:bCs w:val="0"/>
          <w:color w:val="000000"/>
          <w:sz w:val="28"/>
          <w:szCs w:val="28"/>
        </w:rPr>
        <w:t>Pepesu</w:t>
      </w:r>
      <w:proofErr w:type="spellEnd"/>
      <w:r w:rsidR="00F8494A" w:rsidRPr="00825B62">
        <w:rPr>
          <w:rFonts w:asciiTheme="majorHAnsi" w:hAnsiTheme="majorHAnsi" w:cstheme="majorHAnsi"/>
          <w:b w:val="0"/>
          <w:bCs w:val="0"/>
          <w:color w:val="000000"/>
          <w:sz w:val="28"/>
          <w:szCs w:val="28"/>
        </w:rPr>
        <w:t xml:space="preserve"> Nkwanta road project) </w:t>
      </w:r>
      <w:r w:rsidR="00394FF5" w:rsidRPr="00825B62">
        <w:rPr>
          <w:rFonts w:asciiTheme="majorHAnsi" w:hAnsiTheme="majorHAnsi" w:cstheme="majorHAnsi"/>
          <w:b w:val="0"/>
          <w:bCs w:val="0"/>
          <w:color w:val="000000"/>
          <w:sz w:val="28"/>
          <w:szCs w:val="28"/>
        </w:rPr>
        <w:t>that the le</w:t>
      </w:r>
      <w:r w:rsidR="00955ECC" w:rsidRPr="00825B62">
        <w:rPr>
          <w:rFonts w:asciiTheme="majorHAnsi" w:hAnsiTheme="majorHAnsi" w:cstheme="majorHAnsi"/>
          <w:b w:val="0"/>
          <w:bCs w:val="0"/>
          <w:color w:val="000000"/>
          <w:sz w:val="28"/>
          <w:szCs w:val="28"/>
        </w:rPr>
        <w:t xml:space="preserve">tter ‘w’ </w:t>
      </w:r>
      <w:r w:rsidR="00394FF5" w:rsidRPr="00825B62">
        <w:rPr>
          <w:rFonts w:asciiTheme="majorHAnsi" w:hAnsiTheme="majorHAnsi" w:cstheme="majorHAnsi"/>
          <w:b w:val="0"/>
          <w:bCs w:val="0"/>
          <w:color w:val="000000"/>
          <w:sz w:val="28"/>
          <w:szCs w:val="28"/>
        </w:rPr>
        <w:t xml:space="preserve">was omitted by the Ministry in </w:t>
      </w:r>
      <w:r w:rsidR="00955ECC" w:rsidRPr="00825B62">
        <w:rPr>
          <w:rFonts w:asciiTheme="majorHAnsi" w:hAnsiTheme="majorHAnsi" w:cstheme="majorHAnsi"/>
          <w:b w:val="0"/>
          <w:bCs w:val="0"/>
          <w:color w:val="000000"/>
          <w:sz w:val="28"/>
          <w:szCs w:val="28"/>
        </w:rPr>
        <w:t>the word ‘Growth’</w:t>
      </w:r>
      <w:r w:rsidR="001D4C68" w:rsidRPr="00825B62">
        <w:rPr>
          <w:rFonts w:asciiTheme="majorHAnsi" w:hAnsiTheme="majorHAnsi" w:cstheme="majorHAnsi"/>
          <w:b w:val="0"/>
          <w:bCs w:val="0"/>
          <w:color w:val="000000"/>
          <w:sz w:val="28"/>
          <w:szCs w:val="28"/>
        </w:rPr>
        <w:t xml:space="preserve"> making </w:t>
      </w:r>
      <w:r w:rsidR="00955ECC" w:rsidRPr="00825B62">
        <w:rPr>
          <w:rFonts w:asciiTheme="majorHAnsi" w:hAnsiTheme="majorHAnsi" w:cstheme="majorHAnsi"/>
          <w:b w:val="0"/>
          <w:bCs w:val="0"/>
          <w:color w:val="000000"/>
          <w:sz w:val="28"/>
          <w:szCs w:val="28"/>
        </w:rPr>
        <w:t>it ‘</w:t>
      </w:r>
      <w:proofErr w:type="spellStart"/>
      <w:r w:rsidR="00955ECC" w:rsidRPr="00825B62">
        <w:rPr>
          <w:rFonts w:asciiTheme="majorHAnsi" w:hAnsiTheme="majorHAnsi" w:cstheme="majorHAnsi"/>
          <w:b w:val="0"/>
          <w:bCs w:val="0"/>
          <w:color w:val="000000"/>
          <w:sz w:val="28"/>
          <w:szCs w:val="28"/>
        </w:rPr>
        <w:t>Groth</w:t>
      </w:r>
      <w:proofErr w:type="spellEnd"/>
      <w:r w:rsidR="00955ECC" w:rsidRPr="00825B62">
        <w:rPr>
          <w:rFonts w:asciiTheme="majorHAnsi" w:hAnsiTheme="majorHAnsi" w:cstheme="majorHAnsi"/>
          <w:b w:val="0"/>
          <w:bCs w:val="0"/>
          <w:color w:val="000000"/>
          <w:sz w:val="28"/>
          <w:szCs w:val="28"/>
        </w:rPr>
        <w:t>’, to avoid public scrutiny</w:t>
      </w:r>
      <w:r w:rsidR="00F8494A" w:rsidRPr="00825B62">
        <w:rPr>
          <w:rFonts w:asciiTheme="majorHAnsi" w:hAnsiTheme="majorHAnsi" w:cstheme="majorHAnsi"/>
          <w:b w:val="0"/>
          <w:bCs w:val="0"/>
          <w:color w:val="000000"/>
          <w:sz w:val="28"/>
          <w:szCs w:val="28"/>
        </w:rPr>
        <w:t xml:space="preserve"> -</w:t>
      </w:r>
    </w:p>
    <w:p w14:paraId="7CE9149A" w14:textId="77777777" w:rsidR="00F8494A" w:rsidRPr="00825B62" w:rsidRDefault="00F8494A" w:rsidP="00394FF5">
      <w:pPr>
        <w:pStyle w:val="Heading3"/>
        <w:tabs>
          <w:tab w:val="left" w:pos="567"/>
          <w:tab w:val="left" w:pos="851"/>
          <w:tab w:val="left" w:pos="1276"/>
          <w:tab w:val="left" w:pos="1418"/>
        </w:tabs>
        <w:spacing w:line="360" w:lineRule="auto"/>
        <w:contextualSpacing/>
        <w:jc w:val="both"/>
        <w:rPr>
          <w:rFonts w:asciiTheme="majorHAnsi" w:hAnsiTheme="majorHAnsi" w:cstheme="majorHAnsi"/>
          <w:b w:val="0"/>
          <w:bCs w:val="0"/>
          <w:color w:val="000000"/>
          <w:sz w:val="28"/>
          <w:szCs w:val="28"/>
        </w:rPr>
      </w:pPr>
    </w:p>
    <w:p w14:paraId="0920DA0B" w14:textId="24DFBFE3" w:rsidR="000F0ADC" w:rsidRDefault="00F8494A" w:rsidP="00394FF5">
      <w:pPr>
        <w:pStyle w:val="Heading3"/>
        <w:tabs>
          <w:tab w:val="left" w:pos="567"/>
          <w:tab w:val="left" w:pos="851"/>
          <w:tab w:val="left" w:pos="1276"/>
          <w:tab w:val="left" w:pos="1418"/>
        </w:tabs>
        <w:spacing w:line="360" w:lineRule="auto"/>
        <w:contextualSpacing/>
        <w:jc w:val="both"/>
        <w:rPr>
          <w:rFonts w:asciiTheme="majorHAnsi" w:hAnsiTheme="majorHAnsi" w:cstheme="majorHAnsi"/>
          <w:b w:val="0"/>
          <w:bCs w:val="0"/>
          <w:color w:val="000000"/>
          <w:sz w:val="28"/>
          <w:szCs w:val="28"/>
        </w:rPr>
      </w:pPr>
      <w:r w:rsidRPr="00825B62">
        <w:rPr>
          <w:rFonts w:asciiTheme="majorHAnsi" w:hAnsiTheme="majorHAnsi" w:cstheme="majorHAnsi"/>
          <w:b w:val="0"/>
          <w:bCs w:val="0"/>
          <w:color w:val="000000"/>
          <w:sz w:val="28"/>
          <w:szCs w:val="28"/>
        </w:rPr>
        <w:t xml:space="preserve">The Report </w:t>
      </w:r>
      <w:r w:rsidR="000F0ADC">
        <w:rPr>
          <w:rFonts w:asciiTheme="majorHAnsi" w:hAnsiTheme="majorHAnsi" w:cstheme="majorHAnsi"/>
          <w:b w:val="0"/>
          <w:bCs w:val="0"/>
          <w:color w:val="000000"/>
          <w:sz w:val="28"/>
          <w:szCs w:val="28"/>
        </w:rPr>
        <w:t xml:space="preserve"> finds </w:t>
      </w:r>
      <w:r w:rsidR="00647DB6" w:rsidRPr="00825B62">
        <w:rPr>
          <w:rFonts w:asciiTheme="majorHAnsi" w:hAnsiTheme="majorHAnsi" w:cstheme="majorHAnsi"/>
          <w:b w:val="0"/>
          <w:bCs w:val="0"/>
          <w:color w:val="000000"/>
          <w:sz w:val="28"/>
          <w:szCs w:val="28"/>
        </w:rPr>
        <w:t xml:space="preserve">that the letter ‘w’ was </w:t>
      </w:r>
      <w:r w:rsidR="00EC4E14" w:rsidRPr="00825B62">
        <w:rPr>
          <w:rFonts w:asciiTheme="majorHAnsi" w:hAnsiTheme="majorHAnsi" w:cstheme="majorHAnsi"/>
          <w:b w:val="0"/>
          <w:bCs w:val="0"/>
          <w:color w:val="000000"/>
          <w:sz w:val="28"/>
          <w:szCs w:val="28"/>
        </w:rPr>
        <w:t xml:space="preserve">indeed </w:t>
      </w:r>
      <w:r w:rsidR="00647DB6" w:rsidRPr="00825B62">
        <w:rPr>
          <w:rFonts w:asciiTheme="majorHAnsi" w:hAnsiTheme="majorHAnsi" w:cstheme="majorHAnsi"/>
          <w:b w:val="0"/>
          <w:bCs w:val="0"/>
          <w:color w:val="000000"/>
          <w:sz w:val="28"/>
          <w:szCs w:val="28"/>
        </w:rPr>
        <w:t xml:space="preserve">left out of the spelling of ‘Growth’ </w:t>
      </w:r>
      <w:r w:rsidR="00033FAF" w:rsidRPr="00825B62">
        <w:rPr>
          <w:rFonts w:asciiTheme="majorHAnsi" w:hAnsiTheme="majorHAnsi" w:cstheme="majorHAnsi"/>
          <w:b w:val="0"/>
          <w:bCs w:val="0"/>
          <w:color w:val="000000"/>
          <w:sz w:val="28"/>
          <w:szCs w:val="28"/>
        </w:rPr>
        <w:t>i</w:t>
      </w:r>
      <w:r w:rsidR="00647DB6" w:rsidRPr="00825B62">
        <w:rPr>
          <w:rFonts w:asciiTheme="majorHAnsi" w:hAnsiTheme="majorHAnsi" w:cstheme="majorHAnsi"/>
          <w:b w:val="0"/>
          <w:bCs w:val="0"/>
          <w:color w:val="000000"/>
          <w:sz w:val="28"/>
          <w:szCs w:val="28"/>
        </w:rPr>
        <w:t>n the letter from G</w:t>
      </w:r>
      <w:r w:rsidR="000F0ADC">
        <w:rPr>
          <w:rFonts w:asciiTheme="majorHAnsi" w:hAnsiTheme="majorHAnsi" w:cstheme="majorHAnsi"/>
          <w:b w:val="0"/>
          <w:bCs w:val="0"/>
          <w:color w:val="000000"/>
          <w:sz w:val="28"/>
          <w:szCs w:val="28"/>
        </w:rPr>
        <w:t xml:space="preserve">hana </w:t>
      </w:r>
      <w:r w:rsidR="00647DB6" w:rsidRPr="00825B62">
        <w:rPr>
          <w:rFonts w:asciiTheme="majorHAnsi" w:hAnsiTheme="majorHAnsi" w:cstheme="majorHAnsi"/>
          <w:b w:val="0"/>
          <w:bCs w:val="0"/>
          <w:color w:val="000000"/>
          <w:sz w:val="28"/>
          <w:szCs w:val="28"/>
        </w:rPr>
        <w:t>H</w:t>
      </w:r>
      <w:r w:rsidR="000F0ADC">
        <w:rPr>
          <w:rFonts w:asciiTheme="majorHAnsi" w:hAnsiTheme="majorHAnsi" w:cstheme="majorHAnsi"/>
          <w:b w:val="0"/>
          <w:bCs w:val="0"/>
          <w:color w:val="000000"/>
          <w:sz w:val="28"/>
          <w:szCs w:val="28"/>
        </w:rPr>
        <w:t xml:space="preserve">ighways </w:t>
      </w:r>
      <w:r w:rsidR="00647DB6" w:rsidRPr="00825B62">
        <w:rPr>
          <w:rFonts w:asciiTheme="majorHAnsi" w:hAnsiTheme="majorHAnsi" w:cstheme="majorHAnsi"/>
          <w:b w:val="0"/>
          <w:bCs w:val="0"/>
          <w:color w:val="000000"/>
          <w:sz w:val="28"/>
          <w:szCs w:val="28"/>
        </w:rPr>
        <w:t>A</w:t>
      </w:r>
      <w:r w:rsidR="000F0ADC">
        <w:rPr>
          <w:rFonts w:asciiTheme="majorHAnsi" w:hAnsiTheme="majorHAnsi" w:cstheme="majorHAnsi"/>
          <w:b w:val="0"/>
          <w:bCs w:val="0"/>
          <w:color w:val="000000"/>
          <w:sz w:val="28"/>
          <w:szCs w:val="28"/>
        </w:rPr>
        <w:t>uthority(GHA)</w:t>
      </w:r>
      <w:r w:rsidR="00647DB6" w:rsidRPr="00825B62">
        <w:rPr>
          <w:rFonts w:asciiTheme="majorHAnsi" w:hAnsiTheme="majorHAnsi" w:cstheme="majorHAnsi"/>
          <w:b w:val="0"/>
          <w:bCs w:val="0"/>
          <w:color w:val="000000"/>
          <w:sz w:val="28"/>
          <w:szCs w:val="28"/>
        </w:rPr>
        <w:t xml:space="preserve"> to PPA dated </w:t>
      </w:r>
      <w:r w:rsidR="005A3CA4" w:rsidRPr="00825B62">
        <w:rPr>
          <w:rFonts w:asciiTheme="majorHAnsi" w:hAnsiTheme="majorHAnsi" w:cstheme="majorHAnsi"/>
          <w:b w:val="0"/>
          <w:bCs w:val="0"/>
          <w:color w:val="000000"/>
          <w:sz w:val="28"/>
          <w:szCs w:val="28"/>
        </w:rPr>
        <w:t>September 19, 2025,</w:t>
      </w:r>
      <w:r w:rsidR="0096214C" w:rsidRPr="00825B62">
        <w:rPr>
          <w:rFonts w:asciiTheme="majorHAnsi" w:hAnsiTheme="majorHAnsi" w:cstheme="majorHAnsi"/>
          <w:b w:val="0"/>
          <w:bCs w:val="0"/>
          <w:color w:val="000000"/>
          <w:sz w:val="28"/>
          <w:szCs w:val="28"/>
        </w:rPr>
        <w:t xml:space="preserve"> </w:t>
      </w:r>
      <w:r w:rsidR="00647DB6" w:rsidRPr="00825B62">
        <w:rPr>
          <w:rFonts w:asciiTheme="majorHAnsi" w:hAnsiTheme="majorHAnsi" w:cstheme="majorHAnsi"/>
          <w:b w:val="0"/>
          <w:bCs w:val="0"/>
          <w:color w:val="000000"/>
          <w:sz w:val="28"/>
          <w:szCs w:val="28"/>
        </w:rPr>
        <w:t>and on the M</w:t>
      </w:r>
      <w:r w:rsidR="000F0ADC">
        <w:rPr>
          <w:rFonts w:asciiTheme="majorHAnsi" w:hAnsiTheme="majorHAnsi" w:cstheme="majorHAnsi"/>
          <w:b w:val="0"/>
          <w:bCs w:val="0"/>
          <w:color w:val="000000"/>
          <w:sz w:val="28"/>
          <w:szCs w:val="28"/>
        </w:rPr>
        <w:t>inistry’s</w:t>
      </w:r>
      <w:r w:rsidR="00647DB6" w:rsidRPr="00825B62">
        <w:rPr>
          <w:rFonts w:asciiTheme="majorHAnsi" w:hAnsiTheme="majorHAnsi" w:cstheme="majorHAnsi"/>
          <w:b w:val="0"/>
          <w:bCs w:val="0"/>
          <w:color w:val="000000"/>
          <w:sz w:val="28"/>
          <w:szCs w:val="28"/>
        </w:rPr>
        <w:t xml:space="preserve"> website.  </w:t>
      </w:r>
    </w:p>
    <w:p w14:paraId="21CFB810" w14:textId="77777777" w:rsidR="000F0ADC" w:rsidRDefault="000F0ADC" w:rsidP="00394FF5">
      <w:pPr>
        <w:pStyle w:val="Heading3"/>
        <w:tabs>
          <w:tab w:val="left" w:pos="567"/>
          <w:tab w:val="left" w:pos="851"/>
          <w:tab w:val="left" w:pos="1276"/>
          <w:tab w:val="left" w:pos="1418"/>
        </w:tabs>
        <w:spacing w:line="360" w:lineRule="auto"/>
        <w:contextualSpacing/>
        <w:jc w:val="both"/>
        <w:rPr>
          <w:rFonts w:asciiTheme="majorHAnsi" w:hAnsiTheme="majorHAnsi" w:cstheme="majorHAnsi"/>
          <w:b w:val="0"/>
          <w:bCs w:val="0"/>
          <w:color w:val="000000"/>
          <w:sz w:val="28"/>
          <w:szCs w:val="28"/>
        </w:rPr>
      </w:pPr>
    </w:p>
    <w:p w14:paraId="4B4D6007" w14:textId="577F13A6" w:rsidR="00394FF5" w:rsidRPr="00825B62" w:rsidRDefault="00F8494A" w:rsidP="00394FF5">
      <w:pPr>
        <w:pStyle w:val="Heading3"/>
        <w:tabs>
          <w:tab w:val="left" w:pos="567"/>
          <w:tab w:val="left" w:pos="851"/>
          <w:tab w:val="left" w:pos="1276"/>
          <w:tab w:val="left" w:pos="1418"/>
        </w:tabs>
        <w:spacing w:line="360" w:lineRule="auto"/>
        <w:contextualSpacing/>
        <w:jc w:val="both"/>
        <w:rPr>
          <w:rFonts w:asciiTheme="majorHAnsi" w:hAnsiTheme="majorHAnsi" w:cstheme="majorHAnsi"/>
          <w:b w:val="0"/>
          <w:bCs w:val="0"/>
          <w:color w:val="000000"/>
          <w:sz w:val="28"/>
          <w:szCs w:val="28"/>
        </w:rPr>
      </w:pPr>
      <w:r w:rsidRPr="00825B62">
        <w:rPr>
          <w:rFonts w:asciiTheme="majorHAnsi" w:hAnsiTheme="majorHAnsi" w:cstheme="majorHAnsi"/>
          <w:b w:val="0"/>
          <w:bCs w:val="0"/>
          <w:color w:val="000000"/>
          <w:sz w:val="28"/>
          <w:szCs w:val="28"/>
        </w:rPr>
        <w:t>However, w</w:t>
      </w:r>
      <w:r w:rsidR="00033FAF" w:rsidRPr="00825B62">
        <w:rPr>
          <w:rFonts w:asciiTheme="majorHAnsi" w:hAnsiTheme="majorHAnsi" w:cstheme="majorHAnsi"/>
          <w:b w:val="0"/>
          <w:bCs w:val="0"/>
          <w:color w:val="000000"/>
          <w:sz w:val="28"/>
          <w:szCs w:val="28"/>
        </w:rPr>
        <w:t>hile the company’s name was misspelled in the initial correspondence from GHA to PPA, the</w:t>
      </w:r>
      <w:r w:rsidR="00394FF5" w:rsidRPr="00825B62">
        <w:rPr>
          <w:rFonts w:asciiTheme="majorHAnsi" w:hAnsiTheme="majorHAnsi" w:cstheme="majorHAnsi"/>
          <w:b w:val="0"/>
          <w:bCs w:val="0"/>
          <w:color w:val="000000"/>
          <w:sz w:val="28"/>
          <w:szCs w:val="28"/>
        </w:rPr>
        <w:t>re was</w:t>
      </w:r>
      <w:r w:rsidR="00033FAF" w:rsidRPr="00825B62">
        <w:rPr>
          <w:rFonts w:asciiTheme="majorHAnsi" w:hAnsiTheme="majorHAnsi" w:cstheme="majorHAnsi"/>
          <w:b w:val="0"/>
          <w:bCs w:val="0"/>
          <w:color w:val="000000"/>
          <w:sz w:val="28"/>
          <w:szCs w:val="28"/>
        </w:rPr>
        <w:t xml:space="preserve"> no ev</w:t>
      </w:r>
      <w:r w:rsidR="00955ECC" w:rsidRPr="00825B62">
        <w:rPr>
          <w:rFonts w:asciiTheme="majorHAnsi" w:hAnsiTheme="majorHAnsi" w:cstheme="majorHAnsi"/>
          <w:b w:val="0"/>
          <w:bCs w:val="0"/>
          <w:color w:val="000000"/>
          <w:sz w:val="28"/>
          <w:szCs w:val="28"/>
        </w:rPr>
        <w:t>idence to back th</w:t>
      </w:r>
      <w:r w:rsidR="00647DB6" w:rsidRPr="00825B62">
        <w:rPr>
          <w:rFonts w:asciiTheme="majorHAnsi" w:hAnsiTheme="majorHAnsi" w:cstheme="majorHAnsi"/>
          <w:b w:val="0"/>
          <w:bCs w:val="0"/>
          <w:color w:val="000000"/>
          <w:sz w:val="28"/>
          <w:szCs w:val="28"/>
        </w:rPr>
        <w:t>e</w:t>
      </w:r>
      <w:r w:rsidR="00955ECC" w:rsidRPr="00825B62">
        <w:rPr>
          <w:rFonts w:asciiTheme="majorHAnsi" w:hAnsiTheme="majorHAnsi" w:cstheme="majorHAnsi"/>
          <w:b w:val="0"/>
          <w:bCs w:val="0"/>
          <w:color w:val="000000"/>
          <w:sz w:val="28"/>
          <w:szCs w:val="28"/>
        </w:rPr>
        <w:t xml:space="preserve"> allegation</w:t>
      </w:r>
      <w:r w:rsidR="00647DB6" w:rsidRPr="00825B62">
        <w:rPr>
          <w:rFonts w:asciiTheme="majorHAnsi" w:hAnsiTheme="majorHAnsi" w:cstheme="majorHAnsi"/>
          <w:b w:val="0"/>
          <w:bCs w:val="0"/>
          <w:color w:val="000000"/>
          <w:sz w:val="28"/>
          <w:szCs w:val="28"/>
        </w:rPr>
        <w:t xml:space="preserve"> that this was </w:t>
      </w:r>
      <w:r w:rsidR="00033FAF" w:rsidRPr="00825B62">
        <w:rPr>
          <w:rFonts w:asciiTheme="majorHAnsi" w:hAnsiTheme="majorHAnsi" w:cstheme="majorHAnsi"/>
          <w:b w:val="0"/>
          <w:bCs w:val="0"/>
          <w:color w:val="000000"/>
          <w:sz w:val="28"/>
          <w:szCs w:val="28"/>
        </w:rPr>
        <w:t xml:space="preserve">a deliberate attempt </w:t>
      </w:r>
      <w:r w:rsidR="00647DB6" w:rsidRPr="00825B62">
        <w:rPr>
          <w:rFonts w:asciiTheme="majorHAnsi" w:hAnsiTheme="majorHAnsi" w:cstheme="majorHAnsi"/>
          <w:b w:val="0"/>
          <w:bCs w:val="0"/>
          <w:color w:val="000000"/>
          <w:sz w:val="28"/>
          <w:szCs w:val="28"/>
        </w:rPr>
        <w:t>to avoid public scrutiny</w:t>
      </w:r>
      <w:r w:rsidR="00955ECC" w:rsidRPr="00825B62">
        <w:rPr>
          <w:rFonts w:asciiTheme="majorHAnsi" w:hAnsiTheme="majorHAnsi" w:cstheme="majorHAnsi"/>
          <w:b w:val="0"/>
          <w:bCs w:val="0"/>
          <w:color w:val="000000"/>
          <w:sz w:val="28"/>
          <w:szCs w:val="28"/>
        </w:rPr>
        <w:t>.</w:t>
      </w:r>
      <w:r w:rsidR="000F0ADC">
        <w:rPr>
          <w:rFonts w:asciiTheme="majorHAnsi" w:hAnsiTheme="majorHAnsi" w:cstheme="majorHAnsi"/>
          <w:b w:val="0"/>
          <w:bCs w:val="0"/>
          <w:color w:val="000000"/>
          <w:sz w:val="28"/>
          <w:szCs w:val="28"/>
        </w:rPr>
        <w:t xml:space="preserve"> It is also unclear how a contractor awarded a contract which is being executed </w:t>
      </w:r>
      <w:r w:rsidR="000F0ADC">
        <w:rPr>
          <w:rFonts w:asciiTheme="majorHAnsi" w:hAnsiTheme="majorHAnsi" w:cstheme="majorHAnsi"/>
          <w:b w:val="0"/>
          <w:bCs w:val="0"/>
          <w:color w:val="000000"/>
          <w:sz w:val="28"/>
          <w:szCs w:val="28"/>
        </w:rPr>
        <w:lastRenderedPageBreak/>
        <w:t>publicly in the full glare of all who ply that road can be concealed to avoid scrutiny.</w:t>
      </w:r>
    </w:p>
    <w:p w14:paraId="5FCCA52F" w14:textId="77777777" w:rsidR="00394FF5" w:rsidRPr="00825B62" w:rsidRDefault="00394FF5" w:rsidP="00394FF5">
      <w:pPr>
        <w:pStyle w:val="Heading3"/>
        <w:tabs>
          <w:tab w:val="left" w:pos="567"/>
          <w:tab w:val="left" w:pos="851"/>
          <w:tab w:val="left" w:pos="1276"/>
          <w:tab w:val="left" w:pos="1418"/>
        </w:tabs>
        <w:spacing w:line="360" w:lineRule="auto"/>
        <w:contextualSpacing/>
        <w:jc w:val="both"/>
        <w:rPr>
          <w:rFonts w:asciiTheme="majorHAnsi" w:hAnsiTheme="majorHAnsi" w:cstheme="majorHAnsi"/>
          <w:b w:val="0"/>
          <w:bCs w:val="0"/>
          <w:color w:val="000000"/>
          <w:sz w:val="28"/>
          <w:szCs w:val="28"/>
        </w:rPr>
      </w:pPr>
    </w:p>
    <w:p w14:paraId="284538AD" w14:textId="095B9FB3" w:rsidR="00955ECC" w:rsidRPr="00825B62" w:rsidRDefault="0074104F" w:rsidP="009B7112">
      <w:pPr>
        <w:pStyle w:val="Heading3"/>
        <w:tabs>
          <w:tab w:val="left" w:pos="567"/>
          <w:tab w:val="left" w:pos="851"/>
          <w:tab w:val="left" w:pos="1276"/>
          <w:tab w:val="left" w:pos="1418"/>
        </w:tabs>
        <w:spacing w:line="360" w:lineRule="auto"/>
        <w:contextualSpacing/>
        <w:jc w:val="both"/>
        <w:rPr>
          <w:rFonts w:asciiTheme="majorHAnsi" w:hAnsiTheme="majorHAnsi" w:cstheme="majorHAnsi"/>
          <w:b w:val="0"/>
          <w:bCs w:val="0"/>
          <w:color w:val="000000"/>
          <w:sz w:val="28"/>
          <w:szCs w:val="28"/>
        </w:rPr>
      </w:pPr>
      <w:r>
        <w:rPr>
          <w:rFonts w:asciiTheme="majorHAnsi" w:hAnsiTheme="majorHAnsi" w:cstheme="majorHAnsi"/>
          <w:b w:val="0"/>
          <w:bCs w:val="0"/>
          <w:color w:val="000000"/>
          <w:sz w:val="28"/>
          <w:szCs w:val="28"/>
        </w:rPr>
        <w:t xml:space="preserve">The </w:t>
      </w:r>
      <w:r w:rsidRPr="00825B62">
        <w:rPr>
          <w:rFonts w:asciiTheme="majorHAnsi" w:hAnsiTheme="majorHAnsi" w:cstheme="majorHAnsi"/>
          <w:b w:val="0"/>
          <w:bCs w:val="0"/>
          <w:color w:val="000000"/>
          <w:sz w:val="28"/>
          <w:szCs w:val="28"/>
        </w:rPr>
        <w:t>M</w:t>
      </w:r>
      <w:r>
        <w:rPr>
          <w:rFonts w:asciiTheme="majorHAnsi" w:hAnsiTheme="majorHAnsi" w:cstheme="majorHAnsi"/>
          <w:b w:val="0"/>
          <w:bCs w:val="0"/>
          <w:color w:val="000000"/>
          <w:sz w:val="28"/>
          <w:szCs w:val="28"/>
        </w:rPr>
        <w:t xml:space="preserve">inistry of </w:t>
      </w:r>
      <w:r w:rsidR="00955ECC" w:rsidRPr="00825B62">
        <w:rPr>
          <w:rFonts w:asciiTheme="majorHAnsi" w:hAnsiTheme="majorHAnsi" w:cstheme="majorHAnsi"/>
          <w:b w:val="0"/>
          <w:bCs w:val="0"/>
          <w:color w:val="000000"/>
          <w:sz w:val="28"/>
          <w:szCs w:val="28"/>
        </w:rPr>
        <w:t>R</w:t>
      </w:r>
      <w:r>
        <w:rPr>
          <w:rFonts w:asciiTheme="majorHAnsi" w:hAnsiTheme="majorHAnsi" w:cstheme="majorHAnsi"/>
          <w:b w:val="0"/>
          <w:bCs w:val="0"/>
          <w:color w:val="000000"/>
          <w:sz w:val="28"/>
          <w:szCs w:val="28"/>
        </w:rPr>
        <w:t xml:space="preserve">oads and </w:t>
      </w:r>
      <w:r w:rsidRPr="00825B62">
        <w:rPr>
          <w:rFonts w:asciiTheme="majorHAnsi" w:hAnsiTheme="majorHAnsi" w:cstheme="majorHAnsi"/>
          <w:b w:val="0"/>
          <w:bCs w:val="0"/>
          <w:color w:val="000000"/>
          <w:sz w:val="28"/>
          <w:szCs w:val="28"/>
        </w:rPr>
        <w:t>H</w:t>
      </w:r>
      <w:r>
        <w:rPr>
          <w:rFonts w:asciiTheme="majorHAnsi" w:hAnsiTheme="majorHAnsi" w:cstheme="majorHAnsi"/>
          <w:b w:val="0"/>
          <w:bCs w:val="0"/>
          <w:color w:val="000000"/>
          <w:sz w:val="28"/>
          <w:szCs w:val="28"/>
        </w:rPr>
        <w:t xml:space="preserve">ighways </w:t>
      </w:r>
      <w:r w:rsidRPr="00825B62">
        <w:rPr>
          <w:rFonts w:asciiTheme="majorHAnsi" w:hAnsiTheme="majorHAnsi" w:cstheme="majorHAnsi"/>
          <w:b w:val="0"/>
          <w:bCs w:val="0"/>
          <w:color w:val="000000"/>
          <w:sz w:val="28"/>
          <w:szCs w:val="28"/>
        </w:rPr>
        <w:t>has</w:t>
      </w:r>
      <w:r w:rsidR="00955ECC" w:rsidRPr="00825B62">
        <w:rPr>
          <w:rFonts w:asciiTheme="majorHAnsi" w:hAnsiTheme="majorHAnsi" w:cstheme="majorHAnsi"/>
          <w:b w:val="0"/>
          <w:bCs w:val="0"/>
          <w:color w:val="000000"/>
          <w:sz w:val="28"/>
          <w:szCs w:val="28"/>
        </w:rPr>
        <w:t xml:space="preserve"> been advised to correct the mistake</w:t>
      </w:r>
      <w:r w:rsidR="00033FAF" w:rsidRPr="00825B62">
        <w:rPr>
          <w:rFonts w:asciiTheme="majorHAnsi" w:hAnsiTheme="majorHAnsi" w:cstheme="majorHAnsi"/>
          <w:b w:val="0"/>
          <w:bCs w:val="0"/>
          <w:color w:val="000000"/>
          <w:sz w:val="28"/>
          <w:szCs w:val="28"/>
        </w:rPr>
        <w:t xml:space="preserve"> on its website</w:t>
      </w:r>
      <w:r w:rsidR="00955ECC" w:rsidRPr="00825B62">
        <w:rPr>
          <w:rFonts w:asciiTheme="majorHAnsi" w:hAnsiTheme="majorHAnsi" w:cstheme="majorHAnsi"/>
          <w:b w:val="0"/>
          <w:bCs w:val="0"/>
          <w:color w:val="000000"/>
          <w:sz w:val="28"/>
          <w:szCs w:val="28"/>
        </w:rPr>
        <w:t xml:space="preserve"> and insert the letter ‘w’ to reflect the correct spelling of the company’s name</w:t>
      </w:r>
      <w:r w:rsidR="007745BD" w:rsidRPr="00825B62">
        <w:rPr>
          <w:rFonts w:asciiTheme="majorHAnsi" w:hAnsiTheme="majorHAnsi" w:cstheme="majorHAnsi"/>
          <w:b w:val="0"/>
          <w:bCs w:val="0"/>
          <w:color w:val="000000"/>
          <w:sz w:val="28"/>
          <w:szCs w:val="28"/>
        </w:rPr>
        <w:t>, and this has been done.</w:t>
      </w:r>
    </w:p>
    <w:p w14:paraId="5C1E7666" w14:textId="77777777" w:rsidR="00394FF5" w:rsidRPr="00825B62" w:rsidRDefault="00394FF5" w:rsidP="009B7112">
      <w:pPr>
        <w:pStyle w:val="Heading3"/>
        <w:tabs>
          <w:tab w:val="left" w:pos="426"/>
          <w:tab w:val="left" w:pos="567"/>
        </w:tabs>
        <w:spacing w:line="360" w:lineRule="auto"/>
        <w:contextualSpacing/>
        <w:jc w:val="both"/>
        <w:rPr>
          <w:rFonts w:asciiTheme="majorHAnsi" w:hAnsiTheme="majorHAnsi" w:cstheme="majorHAnsi"/>
          <w:b w:val="0"/>
          <w:bCs w:val="0"/>
          <w:color w:val="000000"/>
          <w:sz w:val="28"/>
          <w:szCs w:val="28"/>
        </w:rPr>
      </w:pPr>
    </w:p>
    <w:p w14:paraId="2C73558F" w14:textId="77777777" w:rsidR="009B7112" w:rsidRPr="00825B62" w:rsidRDefault="00394FF5">
      <w:pPr>
        <w:pStyle w:val="ListParagraph"/>
        <w:numPr>
          <w:ilvl w:val="0"/>
          <w:numId w:val="38"/>
        </w:numPr>
        <w:spacing w:before="100" w:beforeAutospacing="1" w:after="100" w:afterAutospacing="1" w:line="360" w:lineRule="auto"/>
        <w:ind w:left="1134" w:hanging="567"/>
        <w:jc w:val="both"/>
        <w:rPr>
          <w:rFonts w:asciiTheme="majorHAnsi" w:eastAsia="Brush Script MT" w:hAnsiTheme="majorHAnsi" w:cstheme="majorHAnsi"/>
          <w:b/>
          <w:bCs/>
          <w:sz w:val="28"/>
          <w:szCs w:val="28"/>
        </w:rPr>
      </w:pPr>
      <w:r w:rsidRPr="00825B62">
        <w:rPr>
          <w:rFonts w:asciiTheme="majorHAnsi" w:eastAsia="Brush Script MT" w:hAnsiTheme="majorHAnsi" w:cstheme="majorHAnsi"/>
          <w:b/>
          <w:bCs/>
          <w:sz w:val="28"/>
          <w:szCs w:val="28"/>
        </w:rPr>
        <w:t>UNQUALIFIED CONTRACTORS</w:t>
      </w:r>
    </w:p>
    <w:p w14:paraId="63455E0D" w14:textId="7AC3F9B8" w:rsidR="00394FF5" w:rsidRPr="00825B62" w:rsidRDefault="00394FF5" w:rsidP="009B7112">
      <w:pPr>
        <w:tabs>
          <w:tab w:val="left" w:pos="567"/>
        </w:tabs>
        <w:spacing w:before="100" w:beforeAutospacing="1" w:after="100" w:afterAutospacing="1" w:line="360" w:lineRule="auto"/>
        <w:jc w:val="both"/>
        <w:rPr>
          <w:rFonts w:asciiTheme="majorHAnsi" w:eastAsia="Brush Script MT" w:hAnsiTheme="majorHAnsi" w:cstheme="majorHAnsi"/>
          <w:b/>
          <w:bCs/>
          <w:sz w:val="28"/>
          <w:szCs w:val="28"/>
        </w:rPr>
      </w:pPr>
      <w:r w:rsidRPr="00825B62">
        <w:rPr>
          <w:rFonts w:asciiTheme="majorHAnsi" w:eastAsia="Brush Script MT" w:hAnsiTheme="majorHAnsi" w:cstheme="majorHAnsi"/>
          <w:sz w:val="28"/>
          <w:szCs w:val="28"/>
        </w:rPr>
        <w:t xml:space="preserve">On the allegation </w:t>
      </w:r>
      <w:r w:rsidR="00497587" w:rsidRPr="00825B62">
        <w:rPr>
          <w:rFonts w:asciiTheme="majorHAnsi" w:eastAsia="Brush Script MT" w:hAnsiTheme="majorHAnsi" w:cstheme="majorHAnsi"/>
          <w:sz w:val="28"/>
          <w:szCs w:val="28"/>
        </w:rPr>
        <w:t>that</w:t>
      </w:r>
      <w:r w:rsidR="002E55B4" w:rsidRPr="00825B62">
        <w:rPr>
          <w:rFonts w:asciiTheme="majorHAnsi" w:eastAsia="Brush Script MT" w:hAnsiTheme="majorHAnsi" w:cstheme="majorHAnsi"/>
          <w:sz w:val="28"/>
          <w:szCs w:val="28"/>
        </w:rPr>
        <w:t xml:space="preserve"> the contract for the Dod</w:t>
      </w:r>
      <w:r w:rsidR="00934E24" w:rsidRPr="00825B62">
        <w:rPr>
          <w:rFonts w:asciiTheme="majorHAnsi" w:eastAsia="Brush Script MT" w:hAnsiTheme="majorHAnsi" w:cstheme="majorHAnsi"/>
          <w:sz w:val="28"/>
          <w:szCs w:val="28"/>
        </w:rPr>
        <w:t>o</w:t>
      </w:r>
      <w:r w:rsidR="002E55B4" w:rsidRPr="00825B62">
        <w:rPr>
          <w:rFonts w:asciiTheme="majorHAnsi" w:eastAsia="Brush Script MT" w:hAnsiTheme="majorHAnsi" w:cstheme="majorHAnsi"/>
          <w:sz w:val="28"/>
          <w:szCs w:val="28"/>
        </w:rPr>
        <w:t xml:space="preserve"> </w:t>
      </w:r>
      <w:proofErr w:type="spellStart"/>
      <w:r w:rsidR="002E55B4" w:rsidRPr="00825B62">
        <w:rPr>
          <w:rFonts w:asciiTheme="majorHAnsi" w:eastAsia="Brush Script MT" w:hAnsiTheme="majorHAnsi" w:cstheme="majorHAnsi"/>
          <w:sz w:val="28"/>
          <w:szCs w:val="28"/>
        </w:rPr>
        <w:t>Pepesu</w:t>
      </w:r>
      <w:proofErr w:type="spellEnd"/>
      <w:r w:rsidR="002E55B4" w:rsidRPr="00825B62">
        <w:rPr>
          <w:rFonts w:asciiTheme="majorHAnsi" w:eastAsia="Brush Script MT" w:hAnsiTheme="majorHAnsi" w:cstheme="majorHAnsi"/>
          <w:sz w:val="28"/>
          <w:szCs w:val="28"/>
        </w:rPr>
        <w:t xml:space="preserve"> Nkwanta road rehabilitation was awarded in December 2025 to a company incorporated in January 2025, which means </w:t>
      </w:r>
      <w:r w:rsidR="004D3843" w:rsidRPr="00825B62">
        <w:rPr>
          <w:rFonts w:asciiTheme="majorHAnsi" w:eastAsia="Brush Script MT" w:hAnsiTheme="majorHAnsi" w:cstheme="majorHAnsi"/>
          <w:sz w:val="28"/>
          <w:szCs w:val="28"/>
        </w:rPr>
        <w:t xml:space="preserve">that </w:t>
      </w:r>
      <w:r w:rsidR="002E55B4" w:rsidRPr="00825B62">
        <w:rPr>
          <w:rFonts w:asciiTheme="majorHAnsi" w:eastAsia="Brush Script MT" w:hAnsiTheme="majorHAnsi" w:cstheme="majorHAnsi"/>
          <w:sz w:val="28"/>
          <w:szCs w:val="28"/>
        </w:rPr>
        <w:t>the contract was awarded eleven months after incorporation</w:t>
      </w:r>
      <w:r w:rsidR="009D686C" w:rsidRPr="00825B62">
        <w:rPr>
          <w:rFonts w:asciiTheme="majorHAnsi" w:eastAsia="Brush Script MT" w:hAnsiTheme="majorHAnsi" w:cstheme="majorHAnsi"/>
          <w:sz w:val="28"/>
          <w:szCs w:val="28"/>
        </w:rPr>
        <w:t>, and that t</w:t>
      </w:r>
      <w:r w:rsidR="002E55B4" w:rsidRPr="00825B62">
        <w:rPr>
          <w:rFonts w:asciiTheme="majorHAnsi" w:eastAsia="Brush Script MT" w:hAnsiTheme="majorHAnsi" w:cstheme="majorHAnsi"/>
          <w:sz w:val="28"/>
          <w:szCs w:val="28"/>
        </w:rPr>
        <w:t xml:space="preserve">he company </w:t>
      </w:r>
      <w:r w:rsidRPr="00825B62">
        <w:rPr>
          <w:rFonts w:asciiTheme="majorHAnsi" w:eastAsia="Brush Script MT" w:hAnsiTheme="majorHAnsi" w:cstheme="majorHAnsi"/>
          <w:sz w:val="28"/>
          <w:szCs w:val="28"/>
        </w:rPr>
        <w:t>is not classified as an A1B1 contractor</w:t>
      </w:r>
      <w:r w:rsidR="009D686C" w:rsidRPr="00825B62">
        <w:rPr>
          <w:rFonts w:asciiTheme="majorHAnsi" w:eastAsia="Brush Script MT" w:hAnsiTheme="majorHAnsi" w:cstheme="majorHAnsi"/>
          <w:sz w:val="28"/>
          <w:szCs w:val="28"/>
        </w:rPr>
        <w:t xml:space="preserve"> -</w:t>
      </w:r>
    </w:p>
    <w:p w14:paraId="69B9BC00" w14:textId="77777777" w:rsidR="00394FF5" w:rsidRPr="00825B62" w:rsidRDefault="00934E24" w:rsidP="00394FF5">
      <w:pPr>
        <w:tabs>
          <w:tab w:val="left" w:pos="1134"/>
        </w:tabs>
        <w:spacing w:before="100" w:beforeAutospacing="1" w:after="100" w:afterAutospacing="1" w:line="360" w:lineRule="auto"/>
        <w:jc w:val="both"/>
        <w:rPr>
          <w:rFonts w:asciiTheme="majorHAnsi" w:hAnsiTheme="majorHAnsi" w:cstheme="majorHAnsi"/>
          <w:sz w:val="28"/>
          <w:szCs w:val="28"/>
        </w:rPr>
      </w:pPr>
      <w:r w:rsidRPr="00825B62">
        <w:rPr>
          <w:rFonts w:asciiTheme="majorHAnsi" w:hAnsiTheme="majorHAnsi" w:cstheme="majorHAnsi"/>
          <w:sz w:val="28"/>
          <w:szCs w:val="28"/>
        </w:rPr>
        <w:t>E</w:t>
      </w:r>
      <w:r w:rsidR="00CA47C5" w:rsidRPr="00825B62">
        <w:rPr>
          <w:rFonts w:asciiTheme="majorHAnsi" w:hAnsiTheme="majorHAnsi" w:cstheme="majorHAnsi"/>
          <w:sz w:val="28"/>
          <w:szCs w:val="28"/>
        </w:rPr>
        <w:t>vidence adduced show</w:t>
      </w:r>
      <w:r w:rsidR="00394FF5" w:rsidRPr="00825B62">
        <w:rPr>
          <w:rFonts w:asciiTheme="majorHAnsi" w:hAnsiTheme="majorHAnsi" w:cstheme="majorHAnsi"/>
          <w:sz w:val="28"/>
          <w:szCs w:val="28"/>
        </w:rPr>
        <w:t>ed</w:t>
      </w:r>
      <w:r w:rsidRPr="00825B62">
        <w:rPr>
          <w:rFonts w:asciiTheme="majorHAnsi" w:hAnsiTheme="majorHAnsi" w:cstheme="majorHAnsi"/>
          <w:sz w:val="28"/>
          <w:szCs w:val="28"/>
        </w:rPr>
        <w:t xml:space="preserve"> that the company awarded the Dodo </w:t>
      </w:r>
      <w:proofErr w:type="spellStart"/>
      <w:r w:rsidRPr="00825B62">
        <w:rPr>
          <w:rFonts w:asciiTheme="majorHAnsi" w:hAnsiTheme="majorHAnsi" w:cstheme="majorHAnsi"/>
          <w:sz w:val="28"/>
          <w:szCs w:val="28"/>
        </w:rPr>
        <w:t>Pepesu</w:t>
      </w:r>
      <w:proofErr w:type="spellEnd"/>
      <w:r w:rsidRPr="00825B62">
        <w:rPr>
          <w:rFonts w:asciiTheme="majorHAnsi" w:hAnsiTheme="majorHAnsi" w:cstheme="majorHAnsi"/>
          <w:sz w:val="28"/>
          <w:szCs w:val="28"/>
        </w:rPr>
        <w:t xml:space="preserve"> Nkwanta road, </w:t>
      </w:r>
      <w:proofErr w:type="spellStart"/>
      <w:r w:rsidRPr="00825B62">
        <w:rPr>
          <w:rFonts w:asciiTheme="majorHAnsi" w:hAnsiTheme="majorHAnsi" w:cstheme="majorHAnsi"/>
          <w:sz w:val="28"/>
          <w:szCs w:val="28"/>
        </w:rPr>
        <w:t>Messrs</w:t>
      </w:r>
      <w:proofErr w:type="spellEnd"/>
      <w:r w:rsidRPr="00825B62">
        <w:rPr>
          <w:rFonts w:asciiTheme="majorHAnsi" w:hAnsiTheme="majorHAnsi" w:cstheme="majorHAnsi"/>
          <w:sz w:val="28"/>
          <w:szCs w:val="28"/>
        </w:rPr>
        <w:t xml:space="preserve"> Growth 82 Global Limited, is classified as an A1B1 contractor</w:t>
      </w:r>
      <w:r w:rsidR="00394FF5" w:rsidRPr="00825B62">
        <w:rPr>
          <w:rFonts w:asciiTheme="majorHAnsi" w:hAnsiTheme="majorHAnsi" w:cstheme="majorHAnsi"/>
          <w:sz w:val="28"/>
          <w:szCs w:val="28"/>
        </w:rPr>
        <w:t xml:space="preserve"> </w:t>
      </w:r>
      <w:r w:rsidR="000D494D" w:rsidRPr="00825B62">
        <w:rPr>
          <w:rFonts w:asciiTheme="majorHAnsi" w:hAnsiTheme="majorHAnsi" w:cstheme="majorHAnsi"/>
          <w:sz w:val="28"/>
          <w:szCs w:val="28"/>
        </w:rPr>
        <w:t xml:space="preserve">with </w:t>
      </w:r>
      <w:r w:rsidR="00394FF5" w:rsidRPr="00825B62">
        <w:rPr>
          <w:rFonts w:asciiTheme="majorHAnsi" w:hAnsiTheme="majorHAnsi" w:cstheme="majorHAnsi"/>
          <w:sz w:val="28"/>
          <w:szCs w:val="28"/>
        </w:rPr>
        <w:t xml:space="preserve">Certificate </w:t>
      </w:r>
      <w:r w:rsidR="000D494D" w:rsidRPr="00825B62">
        <w:rPr>
          <w:rFonts w:asciiTheme="majorHAnsi" w:hAnsiTheme="majorHAnsi" w:cstheme="majorHAnsi"/>
          <w:sz w:val="28"/>
          <w:szCs w:val="28"/>
        </w:rPr>
        <w:t>Classification No 0009780</w:t>
      </w:r>
      <w:r w:rsidR="00394FF5" w:rsidRPr="00825B62">
        <w:rPr>
          <w:rFonts w:asciiTheme="majorHAnsi" w:hAnsiTheme="majorHAnsi" w:cstheme="majorHAnsi"/>
          <w:sz w:val="28"/>
          <w:szCs w:val="28"/>
        </w:rPr>
        <w:t>.</w:t>
      </w:r>
    </w:p>
    <w:p w14:paraId="54B6CFB2" w14:textId="77777777" w:rsidR="0074104F" w:rsidRDefault="00F8494A" w:rsidP="009B7112">
      <w:pPr>
        <w:pStyle w:val="Heading3"/>
        <w:tabs>
          <w:tab w:val="left" w:pos="567"/>
        </w:tabs>
        <w:spacing w:line="360" w:lineRule="auto"/>
        <w:contextualSpacing/>
        <w:jc w:val="both"/>
        <w:rPr>
          <w:rFonts w:asciiTheme="majorHAnsi" w:hAnsiTheme="majorHAnsi" w:cstheme="majorHAnsi"/>
          <w:b w:val="0"/>
          <w:bCs w:val="0"/>
          <w:color w:val="000000"/>
          <w:sz w:val="28"/>
          <w:szCs w:val="28"/>
        </w:rPr>
      </w:pPr>
      <w:r w:rsidRPr="00825B62">
        <w:rPr>
          <w:rFonts w:asciiTheme="majorHAnsi" w:hAnsiTheme="majorHAnsi" w:cstheme="majorHAnsi"/>
          <w:b w:val="0"/>
          <w:bCs w:val="0"/>
          <w:color w:val="000000"/>
          <w:sz w:val="28"/>
          <w:szCs w:val="28"/>
        </w:rPr>
        <w:t>Evidence shows that the company Growth 82 Global Limited was registered on August 18, 2020; received A3B3 certificate on September 6, 2024; received A2B2 certificate on March 19, 2025; and received A1B1 certificate on August 14, 2025.</w:t>
      </w:r>
      <w:r w:rsidR="009B7112" w:rsidRPr="00825B62">
        <w:rPr>
          <w:rFonts w:asciiTheme="majorHAnsi" w:hAnsiTheme="majorHAnsi" w:cstheme="majorHAnsi"/>
          <w:b w:val="0"/>
          <w:bCs w:val="0"/>
          <w:color w:val="000000"/>
          <w:sz w:val="28"/>
          <w:szCs w:val="28"/>
        </w:rPr>
        <w:t xml:space="preserve"> </w:t>
      </w:r>
    </w:p>
    <w:p w14:paraId="40C70687" w14:textId="77777777" w:rsidR="0074104F" w:rsidRDefault="0074104F" w:rsidP="009B7112">
      <w:pPr>
        <w:pStyle w:val="Heading3"/>
        <w:tabs>
          <w:tab w:val="left" w:pos="567"/>
        </w:tabs>
        <w:spacing w:line="360" w:lineRule="auto"/>
        <w:contextualSpacing/>
        <w:jc w:val="both"/>
        <w:rPr>
          <w:rFonts w:asciiTheme="majorHAnsi" w:hAnsiTheme="majorHAnsi" w:cstheme="majorHAnsi"/>
          <w:b w:val="0"/>
          <w:bCs w:val="0"/>
          <w:color w:val="000000"/>
          <w:sz w:val="28"/>
          <w:szCs w:val="28"/>
        </w:rPr>
      </w:pPr>
    </w:p>
    <w:p w14:paraId="71F0478B" w14:textId="0F0F9C42" w:rsidR="00F8494A" w:rsidRPr="00825B62" w:rsidRDefault="00F8494A" w:rsidP="009B7112">
      <w:pPr>
        <w:pStyle w:val="Heading3"/>
        <w:tabs>
          <w:tab w:val="left" w:pos="567"/>
        </w:tabs>
        <w:spacing w:line="360" w:lineRule="auto"/>
        <w:contextualSpacing/>
        <w:jc w:val="both"/>
        <w:rPr>
          <w:rFonts w:asciiTheme="majorHAnsi" w:hAnsiTheme="majorHAnsi" w:cstheme="majorHAnsi"/>
          <w:b w:val="0"/>
          <w:bCs w:val="0"/>
          <w:color w:val="000000"/>
          <w:sz w:val="28"/>
          <w:szCs w:val="28"/>
        </w:rPr>
      </w:pPr>
      <w:r w:rsidRPr="00825B62">
        <w:rPr>
          <w:rFonts w:asciiTheme="majorHAnsi" w:hAnsiTheme="majorHAnsi" w:cstheme="majorHAnsi"/>
          <w:b w:val="0"/>
          <w:bCs w:val="0"/>
          <w:color w:val="000000"/>
          <w:sz w:val="28"/>
          <w:szCs w:val="28"/>
        </w:rPr>
        <w:t xml:space="preserve">The contract in question was signed on December 31, 2025; commencement of works </w:t>
      </w:r>
      <w:r w:rsidR="0074104F">
        <w:rPr>
          <w:rFonts w:asciiTheme="majorHAnsi" w:hAnsiTheme="majorHAnsi" w:cstheme="majorHAnsi"/>
          <w:b w:val="0"/>
          <w:bCs w:val="0"/>
          <w:color w:val="000000"/>
          <w:sz w:val="28"/>
          <w:szCs w:val="28"/>
        </w:rPr>
        <w:t xml:space="preserve">on </w:t>
      </w:r>
      <w:r w:rsidRPr="00825B62">
        <w:rPr>
          <w:rFonts w:asciiTheme="majorHAnsi" w:hAnsiTheme="majorHAnsi" w:cstheme="majorHAnsi"/>
          <w:b w:val="0"/>
          <w:bCs w:val="0"/>
          <w:color w:val="000000"/>
          <w:sz w:val="28"/>
          <w:szCs w:val="28"/>
        </w:rPr>
        <w:t xml:space="preserve">February 12, 2026; and actual commencement </w:t>
      </w:r>
      <w:r w:rsidR="0074104F">
        <w:rPr>
          <w:rFonts w:asciiTheme="majorHAnsi" w:hAnsiTheme="majorHAnsi" w:cstheme="majorHAnsi"/>
          <w:b w:val="0"/>
          <w:bCs w:val="0"/>
          <w:color w:val="000000"/>
          <w:sz w:val="28"/>
          <w:szCs w:val="28"/>
        </w:rPr>
        <w:t xml:space="preserve">on </w:t>
      </w:r>
      <w:r w:rsidRPr="00825B62">
        <w:rPr>
          <w:rFonts w:asciiTheme="majorHAnsi" w:hAnsiTheme="majorHAnsi" w:cstheme="majorHAnsi"/>
          <w:b w:val="0"/>
          <w:bCs w:val="0"/>
          <w:color w:val="000000"/>
          <w:sz w:val="28"/>
          <w:szCs w:val="28"/>
        </w:rPr>
        <w:t>March 16, 2026.</w:t>
      </w:r>
    </w:p>
    <w:p w14:paraId="1B0A2A82" w14:textId="77777777" w:rsidR="00394FF5" w:rsidRPr="00825B62" w:rsidRDefault="00420857" w:rsidP="00394FF5">
      <w:pPr>
        <w:tabs>
          <w:tab w:val="left" w:pos="1134"/>
        </w:tabs>
        <w:spacing w:before="100" w:beforeAutospacing="1" w:after="100" w:afterAutospacing="1" w:line="360" w:lineRule="auto"/>
        <w:jc w:val="both"/>
        <w:rPr>
          <w:rFonts w:asciiTheme="majorHAnsi" w:hAnsiTheme="majorHAnsi" w:cstheme="majorHAnsi"/>
          <w:sz w:val="28"/>
          <w:szCs w:val="28"/>
        </w:rPr>
      </w:pPr>
      <w:r w:rsidRPr="00825B62">
        <w:rPr>
          <w:rFonts w:asciiTheme="majorHAnsi" w:hAnsiTheme="majorHAnsi" w:cstheme="majorHAnsi"/>
          <w:sz w:val="28"/>
          <w:szCs w:val="28"/>
        </w:rPr>
        <w:lastRenderedPageBreak/>
        <w:t xml:space="preserve">Enquiries reveal that the contractor had fully mobilised to site; completed three (3) site camps on the project corridor and had started fixing the bad sections on the corridor.  </w:t>
      </w:r>
    </w:p>
    <w:p w14:paraId="0A94E608" w14:textId="77777777" w:rsidR="0074104F" w:rsidRDefault="00394FF5" w:rsidP="00394FF5">
      <w:pPr>
        <w:tabs>
          <w:tab w:val="left" w:pos="1134"/>
        </w:tabs>
        <w:spacing w:before="100" w:beforeAutospacing="1" w:after="100" w:afterAutospacing="1" w:line="360" w:lineRule="auto"/>
        <w:jc w:val="both"/>
        <w:rPr>
          <w:rFonts w:asciiTheme="majorHAnsi" w:hAnsiTheme="majorHAnsi" w:cstheme="majorHAnsi"/>
          <w:sz w:val="28"/>
          <w:szCs w:val="28"/>
        </w:rPr>
      </w:pPr>
      <w:r w:rsidRPr="00825B62">
        <w:rPr>
          <w:rFonts w:asciiTheme="majorHAnsi" w:hAnsiTheme="majorHAnsi" w:cstheme="majorHAnsi"/>
          <w:sz w:val="28"/>
          <w:szCs w:val="28"/>
        </w:rPr>
        <w:t xml:space="preserve">The Report further notes that </w:t>
      </w:r>
      <w:r w:rsidR="0002547F" w:rsidRPr="00825B62">
        <w:rPr>
          <w:rFonts w:asciiTheme="majorHAnsi" w:hAnsiTheme="majorHAnsi" w:cstheme="majorHAnsi"/>
          <w:sz w:val="28"/>
          <w:szCs w:val="28"/>
        </w:rPr>
        <w:t xml:space="preserve">the Dodo </w:t>
      </w:r>
      <w:proofErr w:type="spellStart"/>
      <w:r w:rsidR="0002547F" w:rsidRPr="00825B62">
        <w:rPr>
          <w:rFonts w:asciiTheme="majorHAnsi" w:hAnsiTheme="majorHAnsi" w:cstheme="majorHAnsi"/>
          <w:sz w:val="28"/>
          <w:szCs w:val="28"/>
        </w:rPr>
        <w:t>Pepesu</w:t>
      </w:r>
      <w:proofErr w:type="spellEnd"/>
      <w:r w:rsidR="0002547F" w:rsidRPr="00825B62">
        <w:rPr>
          <w:rFonts w:asciiTheme="majorHAnsi" w:hAnsiTheme="majorHAnsi" w:cstheme="majorHAnsi"/>
          <w:sz w:val="28"/>
          <w:szCs w:val="28"/>
        </w:rPr>
        <w:t xml:space="preserve"> Nkwanta contract, was awarded through restricted tendering, </w:t>
      </w:r>
      <w:r w:rsidRPr="00825B62">
        <w:rPr>
          <w:rFonts w:asciiTheme="majorHAnsi" w:hAnsiTheme="majorHAnsi" w:cstheme="majorHAnsi"/>
          <w:sz w:val="28"/>
          <w:szCs w:val="28"/>
        </w:rPr>
        <w:t xml:space="preserve">and </w:t>
      </w:r>
      <w:r w:rsidR="0002547F" w:rsidRPr="00825B62">
        <w:rPr>
          <w:rFonts w:asciiTheme="majorHAnsi" w:hAnsiTheme="majorHAnsi" w:cstheme="majorHAnsi"/>
          <w:sz w:val="28"/>
          <w:szCs w:val="28"/>
        </w:rPr>
        <w:t xml:space="preserve">not </w:t>
      </w:r>
      <w:r w:rsidRPr="00825B62">
        <w:rPr>
          <w:rFonts w:asciiTheme="majorHAnsi" w:hAnsiTheme="majorHAnsi" w:cstheme="majorHAnsi"/>
          <w:sz w:val="28"/>
          <w:szCs w:val="28"/>
        </w:rPr>
        <w:t xml:space="preserve">through </w:t>
      </w:r>
      <w:r w:rsidR="0002547F" w:rsidRPr="00825B62">
        <w:rPr>
          <w:rFonts w:asciiTheme="majorHAnsi" w:hAnsiTheme="majorHAnsi" w:cstheme="majorHAnsi"/>
          <w:sz w:val="28"/>
          <w:szCs w:val="28"/>
        </w:rPr>
        <w:t>single sourcing</w:t>
      </w:r>
      <w:r w:rsidR="00420857" w:rsidRPr="00825B62">
        <w:rPr>
          <w:rFonts w:asciiTheme="majorHAnsi" w:hAnsiTheme="majorHAnsi" w:cstheme="majorHAnsi"/>
          <w:sz w:val="28"/>
          <w:szCs w:val="28"/>
        </w:rPr>
        <w:t>.</w:t>
      </w:r>
      <w:r w:rsidRPr="00825B62">
        <w:rPr>
          <w:rFonts w:asciiTheme="majorHAnsi" w:hAnsiTheme="majorHAnsi" w:cstheme="majorHAnsi"/>
          <w:sz w:val="28"/>
          <w:szCs w:val="28"/>
        </w:rPr>
        <w:t xml:space="preserve"> </w:t>
      </w:r>
    </w:p>
    <w:p w14:paraId="28A0A1B2" w14:textId="64EA4639" w:rsidR="00394FF5" w:rsidRPr="00825B62" w:rsidRDefault="00394FF5" w:rsidP="00394FF5">
      <w:pPr>
        <w:tabs>
          <w:tab w:val="left" w:pos="1134"/>
        </w:tabs>
        <w:spacing w:before="100" w:beforeAutospacing="1" w:after="100" w:afterAutospacing="1" w:line="360" w:lineRule="auto"/>
        <w:jc w:val="both"/>
        <w:rPr>
          <w:rFonts w:asciiTheme="majorHAnsi" w:hAnsiTheme="majorHAnsi" w:cstheme="majorHAnsi"/>
          <w:sz w:val="28"/>
          <w:szCs w:val="28"/>
        </w:rPr>
      </w:pPr>
      <w:r w:rsidRPr="00825B62">
        <w:rPr>
          <w:rFonts w:asciiTheme="majorHAnsi" w:hAnsiTheme="majorHAnsi" w:cstheme="majorHAnsi"/>
          <w:sz w:val="28"/>
          <w:szCs w:val="28"/>
        </w:rPr>
        <w:t>Five companies were evaluated</w:t>
      </w:r>
      <w:r w:rsidR="009B7112" w:rsidRPr="00825B62">
        <w:rPr>
          <w:rFonts w:asciiTheme="majorHAnsi" w:hAnsiTheme="majorHAnsi" w:cstheme="majorHAnsi"/>
          <w:sz w:val="28"/>
          <w:szCs w:val="28"/>
        </w:rPr>
        <w:t>,</w:t>
      </w:r>
      <w:r w:rsidRPr="00825B62">
        <w:rPr>
          <w:rFonts w:asciiTheme="majorHAnsi" w:hAnsiTheme="majorHAnsi" w:cstheme="majorHAnsi"/>
          <w:sz w:val="28"/>
          <w:szCs w:val="28"/>
        </w:rPr>
        <w:t xml:space="preserve"> and </w:t>
      </w:r>
      <w:r w:rsidR="009B7112" w:rsidRPr="00825B62">
        <w:rPr>
          <w:rFonts w:asciiTheme="majorHAnsi" w:hAnsiTheme="majorHAnsi" w:cstheme="majorHAnsi"/>
          <w:sz w:val="28"/>
          <w:szCs w:val="28"/>
        </w:rPr>
        <w:t>one</w:t>
      </w:r>
      <w:r w:rsidRPr="00825B62">
        <w:rPr>
          <w:rFonts w:asciiTheme="majorHAnsi" w:hAnsiTheme="majorHAnsi" w:cstheme="majorHAnsi"/>
          <w:sz w:val="28"/>
          <w:szCs w:val="28"/>
        </w:rPr>
        <w:t xml:space="preserve"> was selected to do the job.</w:t>
      </w:r>
    </w:p>
    <w:p w14:paraId="103B6CB0" w14:textId="176542F0" w:rsidR="00BB368C" w:rsidRPr="00825B62" w:rsidRDefault="00BB368C" w:rsidP="009B7112">
      <w:pPr>
        <w:tabs>
          <w:tab w:val="left" w:pos="567"/>
        </w:tabs>
        <w:spacing w:before="100" w:beforeAutospacing="1" w:after="100" w:afterAutospacing="1" w:line="360" w:lineRule="auto"/>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On allegations that d</w:t>
      </w:r>
      <w:r w:rsidR="002E55B4" w:rsidRPr="00825B62">
        <w:rPr>
          <w:rFonts w:asciiTheme="majorHAnsi" w:eastAsia="Brush Script MT" w:hAnsiTheme="majorHAnsi" w:cstheme="majorHAnsi"/>
          <w:sz w:val="28"/>
          <w:szCs w:val="28"/>
        </w:rPr>
        <w:t xml:space="preserve">ocuments received on three (3) feeder road contracts, show that some companies presented documents that ordinarily should raise eligibility issues </w:t>
      </w:r>
      <w:r w:rsidR="009B7112" w:rsidRPr="00825B62">
        <w:rPr>
          <w:rFonts w:asciiTheme="majorHAnsi" w:eastAsia="Brush Script MT" w:hAnsiTheme="majorHAnsi" w:cstheme="majorHAnsi"/>
          <w:sz w:val="28"/>
          <w:szCs w:val="28"/>
        </w:rPr>
        <w:t>(</w:t>
      </w:r>
      <w:r w:rsidR="002E55B4" w:rsidRPr="00825B62">
        <w:rPr>
          <w:rFonts w:asciiTheme="majorHAnsi" w:eastAsia="Brush Script MT" w:hAnsiTheme="majorHAnsi" w:cstheme="majorHAnsi"/>
          <w:sz w:val="28"/>
          <w:szCs w:val="28"/>
        </w:rPr>
        <w:t>Build Managers Ltd. indicated in its SSNIT clearance certificate that it had only one (1) worker; Sanam Ghana Ltd. indicated it had four (4) workers</w:t>
      </w:r>
      <w:r w:rsidR="009B7112" w:rsidRPr="00825B62">
        <w:rPr>
          <w:rFonts w:asciiTheme="majorHAnsi" w:eastAsia="Brush Script MT" w:hAnsiTheme="majorHAnsi" w:cstheme="majorHAnsi"/>
          <w:sz w:val="28"/>
          <w:szCs w:val="28"/>
        </w:rPr>
        <w:t>) -</w:t>
      </w:r>
    </w:p>
    <w:p w14:paraId="24EBF833" w14:textId="6E040C5E" w:rsidR="00BB368C" w:rsidRPr="00825B62" w:rsidRDefault="00DD2E15" w:rsidP="00BB368C">
      <w:pPr>
        <w:tabs>
          <w:tab w:val="left" w:pos="993"/>
          <w:tab w:val="left" w:pos="1134"/>
        </w:tabs>
        <w:spacing w:before="100" w:beforeAutospacing="1" w:after="100" w:afterAutospacing="1" w:line="360" w:lineRule="auto"/>
        <w:jc w:val="both"/>
        <w:rPr>
          <w:rFonts w:asciiTheme="majorHAnsi" w:hAnsiTheme="majorHAnsi" w:cstheme="majorHAnsi"/>
          <w:sz w:val="28"/>
          <w:szCs w:val="28"/>
        </w:rPr>
      </w:pPr>
      <w:r w:rsidRPr="00825B62">
        <w:rPr>
          <w:rFonts w:asciiTheme="majorHAnsi" w:hAnsiTheme="majorHAnsi" w:cstheme="majorHAnsi"/>
          <w:sz w:val="28"/>
          <w:szCs w:val="28"/>
        </w:rPr>
        <w:t>Enquiries reveal that</w:t>
      </w:r>
      <w:r w:rsidR="009B7112" w:rsidRPr="00825B62">
        <w:rPr>
          <w:rFonts w:asciiTheme="majorHAnsi" w:hAnsiTheme="majorHAnsi" w:cstheme="majorHAnsi"/>
          <w:sz w:val="28"/>
          <w:szCs w:val="28"/>
        </w:rPr>
        <w:t xml:space="preserve"> -</w:t>
      </w:r>
      <w:r w:rsidRPr="00825B62">
        <w:rPr>
          <w:rFonts w:asciiTheme="majorHAnsi" w:hAnsiTheme="majorHAnsi" w:cstheme="majorHAnsi"/>
          <w:sz w:val="28"/>
          <w:szCs w:val="28"/>
        </w:rPr>
        <w:t xml:space="preserve"> </w:t>
      </w:r>
    </w:p>
    <w:p w14:paraId="67CFFA89" w14:textId="133C8014" w:rsidR="00BB368C" w:rsidRPr="00825B62" w:rsidRDefault="001A2FFA">
      <w:pPr>
        <w:pStyle w:val="ListParagraph"/>
        <w:numPr>
          <w:ilvl w:val="0"/>
          <w:numId w:val="36"/>
        </w:numPr>
        <w:tabs>
          <w:tab w:val="left" w:pos="993"/>
          <w:tab w:val="left" w:pos="1134"/>
        </w:tabs>
        <w:spacing w:before="100" w:beforeAutospacing="1" w:after="100" w:afterAutospacing="1" w:line="360" w:lineRule="auto"/>
        <w:jc w:val="both"/>
        <w:rPr>
          <w:rFonts w:asciiTheme="majorHAnsi" w:eastAsia="Brush Script MT" w:hAnsiTheme="majorHAnsi" w:cstheme="majorHAnsi"/>
          <w:sz w:val="28"/>
          <w:szCs w:val="28"/>
        </w:rPr>
      </w:pPr>
      <w:r w:rsidRPr="00825B62">
        <w:rPr>
          <w:rFonts w:asciiTheme="majorHAnsi" w:hAnsiTheme="majorHAnsi" w:cstheme="majorHAnsi"/>
          <w:sz w:val="28"/>
          <w:szCs w:val="28"/>
        </w:rPr>
        <w:t>Build Managers Ltd</w:t>
      </w:r>
      <w:r w:rsidR="00B942A9" w:rsidRPr="00825B62">
        <w:rPr>
          <w:rFonts w:asciiTheme="majorHAnsi" w:hAnsiTheme="majorHAnsi" w:cstheme="majorHAnsi"/>
          <w:sz w:val="28"/>
          <w:szCs w:val="28"/>
        </w:rPr>
        <w:t>.</w:t>
      </w:r>
      <w:r w:rsidRPr="00825B62">
        <w:rPr>
          <w:rFonts w:asciiTheme="majorHAnsi" w:hAnsiTheme="majorHAnsi" w:cstheme="majorHAnsi"/>
          <w:sz w:val="28"/>
          <w:szCs w:val="28"/>
        </w:rPr>
        <w:t>’s SSNIT Clearance Certificate list</w:t>
      </w:r>
      <w:r w:rsidR="00420857" w:rsidRPr="00825B62">
        <w:rPr>
          <w:rFonts w:asciiTheme="majorHAnsi" w:hAnsiTheme="majorHAnsi" w:cstheme="majorHAnsi"/>
          <w:sz w:val="28"/>
          <w:szCs w:val="28"/>
        </w:rPr>
        <w:t xml:space="preserve">ed </w:t>
      </w:r>
      <w:r w:rsidRPr="00825B62">
        <w:rPr>
          <w:rFonts w:asciiTheme="majorHAnsi" w:hAnsiTheme="majorHAnsi" w:cstheme="majorHAnsi"/>
          <w:sz w:val="28"/>
          <w:szCs w:val="28"/>
        </w:rPr>
        <w:t>twenty</w:t>
      </w:r>
      <w:r w:rsidR="00B47EAB" w:rsidRPr="00825B62">
        <w:rPr>
          <w:rFonts w:asciiTheme="majorHAnsi" w:hAnsiTheme="majorHAnsi" w:cstheme="majorHAnsi"/>
          <w:sz w:val="28"/>
          <w:szCs w:val="28"/>
        </w:rPr>
        <w:t xml:space="preserve"> (20) </w:t>
      </w:r>
      <w:r w:rsidRPr="00825B62">
        <w:rPr>
          <w:rFonts w:asciiTheme="majorHAnsi" w:hAnsiTheme="majorHAnsi" w:cstheme="majorHAnsi"/>
          <w:sz w:val="28"/>
          <w:szCs w:val="28"/>
        </w:rPr>
        <w:t xml:space="preserve">workers as </w:t>
      </w:r>
      <w:r w:rsidR="0074104F" w:rsidRPr="00825B62">
        <w:rPr>
          <w:rFonts w:asciiTheme="majorHAnsi" w:hAnsiTheme="majorHAnsi" w:cstheme="majorHAnsi"/>
          <w:sz w:val="28"/>
          <w:szCs w:val="28"/>
        </w:rPr>
        <w:t>of</w:t>
      </w:r>
      <w:r w:rsidRPr="00825B62">
        <w:rPr>
          <w:rFonts w:asciiTheme="majorHAnsi" w:hAnsiTheme="majorHAnsi" w:cstheme="majorHAnsi"/>
          <w:sz w:val="28"/>
          <w:szCs w:val="28"/>
        </w:rPr>
        <w:t xml:space="preserve"> January 2025</w:t>
      </w:r>
      <w:r w:rsidR="00D53ABE" w:rsidRPr="00825B62">
        <w:rPr>
          <w:rFonts w:asciiTheme="majorHAnsi" w:hAnsiTheme="majorHAnsi" w:cstheme="majorHAnsi"/>
          <w:sz w:val="28"/>
          <w:szCs w:val="28"/>
        </w:rPr>
        <w:t xml:space="preserve"> (Certificate No.</w:t>
      </w:r>
      <w:r w:rsidR="00A8086D" w:rsidRPr="00825B62">
        <w:rPr>
          <w:rFonts w:asciiTheme="majorHAnsi" w:hAnsiTheme="majorHAnsi" w:cstheme="majorHAnsi"/>
          <w:sz w:val="28"/>
          <w:szCs w:val="28"/>
        </w:rPr>
        <w:t xml:space="preserve"> 20201157525003</w:t>
      </w:r>
      <w:r w:rsidR="00D53ABE" w:rsidRPr="00825B62">
        <w:rPr>
          <w:rFonts w:asciiTheme="majorHAnsi" w:hAnsiTheme="majorHAnsi" w:cstheme="majorHAnsi"/>
          <w:sz w:val="28"/>
          <w:szCs w:val="28"/>
        </w:rPr>
        <w:t>)</w:t>
      </w:r>
      <w:r w:rsidR="00BB368C" w:rsidRPr="00825B62">
        <w:rPr>
          <w:rFonts w:asciiTheme="majorHAnsi" w:hAnsiTheme="majorHAnsi" w:cstheme="majorHAnsi"/>
          <w:sz w:val="28"/>
          <w:szCs w:val="28"/>
        </w:rPr>
        <w:t>;</w:t>
      </w:r>
    </w:p>
    <w:p w14:paraId="2BAACB83" w14:textId="0C4EB1E9" w:rsidR="00BB368C" w:rsidRPr="00825B62" w:rsidRDefault="001A2FFA">
      <w:pPr>
        <w:pStyle w:val="ListParagraph"/>
        <w:numPr>
          <w:ilvl w:val="0"/>
          <w:numId w:val="36"/>
        </w:numPr>
        <w:tabs>
          <w:tab w:val="left" w:pos="993"/>
          <w:tab w:val="left" w:pos="1134"/>
        </w:tabs>
        <w:spacing w:before="100" w:beforeAutospacing="1" w:after="100" w:afterAutospacing="1" w:line="360" w:lineRule="auto"/>
        <w:jc w:val="both"/>
        <w:rPr>
          <w:rFonts w:asciiTheme="majorHAnsi" w:eastAsia="Brush Script MT" w:hAnsiTheme="majorHAnsi" w:cstheme="majorHAnsi"/>
          <w:sz w:val="28"/>
          <w:szCs w:val="28"/>
        </w:rPr>
      </w:pPr>
      <w:r w:rsidRPr="00825B62">
        <w:rPr>
          <w:rFonts w:asciiTheme="majorHAnsi" w:hAnsiTheme="majorHAnsi" w:cstheme="majorHAnsi"/>
          <w:sz w:val="28"/>
          <w:szCs w:val="28"/>
        </w:rPr>
        <w:t>Sanam Ghana Ltd</w:t>
      </w:r>
      <w:r w:rsidR="00CA47C5" w:rsidRPr="00825B62">
        <w:rPr>
          <w:rFonts w:asciiTheme="majorHAnsi" w:hAnsiTheme="majorHAnsi" w:cstheme="majorHAnsi"/>
          <w:sz w:val="28"/>
          <w:szCs w:val="28"/>
        </w:rPr>
        <w:t>.</w:t>
      </w:r>
      <w:r w:rsidRPr="00825B62">
        <w:rPr>
          <w:rFonts w:asciiTheme="majorHAnsi" w:hAnsiTheme="majorHAnsi" w:cstheme="majorHAnsi"/>
          <w:sz w:val="28"/>
          <w:szCs w:val="28"/>
        </w:rPr>
        <w:t xml:space="preserve">’s SSNIT Clearance Certificate lists </w:t>
      </w:r>
      <w:r w:rsidR="00B47EAB" w:rsidRPr="00825B62">
        <w:rPr>
          <w:rFonts w:asciiTheme="majorHAnsi" w:hAnsiTheme="majorHAnsi" w:cstheme="majorHAnsi"/>
          <w:sz w:val="28"/>
          <w:szCs w:val="28"/>
        </w:rPr>
        <w:t xml:space="preserve">twenty-five (25) workers as </w:t>
      </w:r>
      <w:r w:rsidR="0074104F" w:rsidRPr="00825B62">
        <w:rPr>
          <w:rFonts w:asciiTheme="majorHAnsi" w:hAnsiTheme="majorHAnsi" w:cstheme="majorHAnsi"/>
          <w:sz w:val="28"/>
          <w:szCs w:val="28"/>
        </w:rPr>
        <w:t>of</w:t>
      </w:r>
      <w:r w:rsidR="00B47EAB" w:rsidRPr="00825B62">
        <w:rPr>
          <w:rFonts w:asciiTheme="majorHAnsi" w:hAnsiTheme="majorHAnsi" w:cstheme="majorHAnsi"/>
          <w:sz w:val="28"/>
          <w:szCs w:val="28"/>
        </w:rPr>
        <w:t xml:space="preserve"> April 2022</w:t>
      </w:r>
      <w:r w:rsidR="00D53ABE" w:rsidRPr="00825B62">
        <w:rPr>
          <w:rFonts w:asciiTheme="majorHAnsi" w:hAnsiTheme="majorHAnsi" w:cstheme="majorHAnsi"/>
          <w:sz w:val="28"/>
          <w:szCs w:val="28"/>
        </w:rPr>
        <w:t xml:space="preserve"> (Certificate No. 1097022)</w:t>
      </w:r>
      <w:r w:rsidR="00BB368C" w:rsidRPr="00825B62">
        <w:rPr>
          <w:rFonts w:asciiTheme="majorHAnsi" w:hAnsiTheme="majorHAnsi" w:cstheme="majorHAnsi"/>
          <w:sz w:val="28"/>
          <w:szCs w:val="28"/>
        </w:rPr>
        <w:t>;</w:t>
      </w:r>
    </w:p>
    <w:p w14:paraId="0682D328" w14:textId="5ECEEFDB" w:rsidR="009B7112" w:rsidRPr="00825B62" w:rsidRDefault="00BB368C">
      <w:pPr>
        <w:pStyle w:val="ListParagraph"/>
        <w:numPr>
          <w:ilvl w:val="0"/>
          <w:numId w:val="36"/>
        </w:numPr>
        <w:tabs>
          <w:tab w:val="left" w:pos="993"/>
          <w:tab w:val="left" w:pos="1134"/>
        </w:tabs>
        <w:spacing w:before="100" w:beforeAutospacing="1" w:after="100" w:afterAutospacing="1" w:line="360" w:lineRule="auto"/>
        <w:jc w:val="both"/>
        <w:rPr>
          <w:rFonts w:asciiTheme="majorHAnsi" w:eastAsia="Brush Script MT" w:hAnsiTheme="majorHAnsi" w:cstheme="majorHAnsi"/>
          <w:sz w:val="28"/>
          <w:szCs w:val="28"/>
        </w:rPr>
      </w:pPr>
      <w:r w:rsidRPr="00825B62">
        <w:rPr>
          <w:rFonts w:asciiTheme="majorHAnsi" w:hAnsiTheme="majorHAnsi" w:cstheme="majorHAnsi"/>
          <w:sz w:val="28"/>
          <w:szCs w:val="28"/>
        </w:rPr>
        <w:t xml:space="preserve">Sanam Ghana Ltd.’s </w:t>
      </w:r>
      <w:r w:rsidR="00D53ABE" w:rsidRPr="00825B62">
        <w:rPr>
          <w:rFonts w:asciiTheme="majorHAnsi" w:hAnsiTheme="majorHAnsi" w:cstheme="majorHAnsi"/>
          <w:sz w:val="28"/>
          <w:szCs w:val="28"/>
        </w:rPr>
        <w:t>SSNIT</w:t>
      </w:r>
      <w:r w:rsidR="00CA47C5" w:rsidRPr="00825B62">
        <w:rPr>
          <w:rFonts w:asciiTheme="majorHAnsi" w:hAnsiTheme="majorHAnsi" w:cstheme="majorHAnsi"/>
          <w:sz w:val="28"/>
          <w:szCs w:val="28"/>
        </w:rPr>
        <w:t xml:space="preserve"> Clearance Certificate</w:t>
      </w:r>
      <w:r w:rsidR="00D53ABE" w:rsidRPr="00825B62">
        <w:rPr>
          <w:rFonts w:asciiTheme="majorHAnsi" w:hAnsiTheme="majorHAnsi" w:cstheme="majorHAnsi"/>
          <w:sz w:val="28"/>
          <w:szCs w:val="28"/>
        </w:rPr>
        <w:t xml:space="preserve"> </w:t>
      </w:r>
      <w:r w:rsidRPr="00825B62">
        <w:rPr>
          <w:rFonts w:asciiTheme="majorHAnsi" w:hAnsiTheme="majorHAnsi" w:cstheme="majorHAnsi"/>
          <w:sz w:val="28"/>
          <w:szCs w:val="28"/>
        </w:rPr>
        <w:t xml:space="preserve">as </w:t>
      </w:r>
      <w:r w:rsidR="0074104F" w:rsidRPr="00825B62">
        <w:rPr>
          <w:rFonts w:asciiTheme="majorHAnsi" w:hAnsiTheme="majorHAnsi" w:cstheme="majorHAnsi"/>
          <w:sz w:val="28"/>
          <w:szCs w:val="28"/>
        </w:rPr>
        <w:t>of</w:t>
      </w:r>
      <w:r w:rsidR="00D53ABE" w:rsidRPr="00825B62">
        <w:rPr>
          <w:rFonts w:asciiTheme="majorHAnsi" w:hAnsiTheme="majorHAnsi" w:cstheme="majorHAnsi"/>
          <w:sz w:val="28"/>
          <w:szCs w:val="28"/>
        </w:rPr>
        <w:t xml:space="preserve"> Apri</w:t>
      </w:r>
      <w:r w:rsidR="00CA47C5" w:rsidRPr="00825B62">
        <w:rPr>
          <w:rFonts w:asciiTheme="majorHAnsi" w:hAnsiTheme="majorHAnsi" w:cstheme="majorHAnsi"/>
          <w:sz w:val="28"/>
          <w:szCs w:val="28"/>
        </w:rPr>
        <w:t>l</w:t>
      </w:r>
      <w:r w:rsidR="00D53ABE" w:rsidRPr="00825B62">
        <w:rPr>
          <w:rFonts w:asciiTheme="majorHAnsi" w:hAnsiTheme="majorHAnsi" w:cstheme="majorHAnsi"/>
          <w:sz w:val="28"/>
          <w:szCs w:val="28"/>
        </w:rPr>
        <w:t xml:space="preserve"> 2026 (Certificate No. 20140023126002</w:t>
      </w:r>
      <w:r w:rsidR="00A8086D" w:rsidRPr="00825B62">
        <w:rPr>
          <w:rFonts w:asciiTheme="majorHAnsi" w:hAnsiTheme="majorHAnsi" w:cstheme="majorHAnsi"/>
          <w:sz w:val="28"/>
          <w:szCs w:val="28"/>
        </w:rPr>
        <w:t>)</w:t>
      </w:r>
      <w:r w:rsidR="00D53ABE" w:rsidRPr="00825B62">
        <w:rPr>
          <w:rFonts w:asciiTheme="majorHAnsi" w:hAnsiTheme="majorHAnsi" w:cstheme="majorHAnsi"/>
          <w:sz w:val="28"/>
          <w:szCs w:val="28"/>
        </w:rPr>
        <w:t xml:space="preserve"> indicating twenty-six (26) workers</w:t>
      </w:r>
      <w:r w:rsidR="00E22FFB" w:rsidRPr="00825B62">
        <w:rPr>
          <w:rFonts w:asciiTheme="majorHAnsi" w:hAnsiTheme="majorHAnsi" w:cstheme="majorHAnsi"/>
          <w:sz w:val="28"/>
          <w:szCs w:val="28"/>
        </w:rPr>
        <w:t xml:space="preserve">. </w:t>
      </w:r>
    </w:p>
    <w:p w14:paraId="07F6A212" w14:textId="77777777" w:rsidR="009B7112" w:rsidRPr="00825B62" w:rsidRDefault="009B7112" w:rsidP="009B7112">
      <w:pPr>
        <w:pStyle w:val="ListParagraph"/>
        <w:tabs>
          <w:tab w:val="left" w:pos="993"/>
          <w:tab w:val="left" w:pos="1134"/>
        </w:tabs>
        <w:spacing w:before="100" w:beforeAutospacing="1" w:after="100" w:afterAutospacing="1" w:line="360" w:lineRule="auto"/>
        <w:jc w:val="both"/>
        <w:rPr>
          <w:rFonts w:asciiTheme="majorHAnsi" w:eastAsia="Brush Script MT" w:hAnsiTheme="majorHAnsi" w:cstheme="majorHAnsi"/>
          <w:sz w:val="28"/>
          <w:szCs w:val="28"/>
        </w:rPr>
      </w:pPr>
    </w:p>
    <w:p w14:paraId="0A2B7DB0" w14:textId="1A9C00ED" w:rsidR="006E16C3" w:rsidRDefault="0074104F" w:rsidP="0074104F">
      <w:pPr>
        <w:spacing w:before="100" w:beforeAutospacing="1" w:after="100" w:afterAutospacing="1" w:line="360" w:lineRule="auto"/>
        <w:jc w:val="both"/>
        <w:rPr>
          <w:rFonts w:asciiTheme="majorHAnsi" w:eastAsia="Brush Script MT" w:hAnsiTheme="majorHAnsi" w:cstheme="majorHAnsi"/>
          <w:b/>
          <w:bCs/>
          <w:sz w:val="28"/>
          <w:szCs w:val="28"/>
        </w:rPr>
      </w:pPr>
      <w:r>
        <w:rPr>
          <w:rFonts w:asciiTheme="majorHAnsi" w:eastAsia="Brush Script MT" w:hAnsiTheme="majorHAnsi" w:cstheme="majorHAnsi"/>
          <w:b/>
          <w:bCs/>
          <w:sz w:val="28"/>
          <w:szCs w:val="28"/>
        </w:rPr>
        <w:t xml:space="preserve">6. </w:t>
      </w:r>
      <w:r w:rsidR="006E16C3" w:rsidRPr="0074104F">
        <w:rPr>
          <w:rFonts w:asciiTheme="majorHAnsi" w:eastAsia="Brush Script MT" w:hAnsiTheme="majorHAnsi" w:cstheme="majorHAnsi"/>
          <w:b/>
          <w:bCs/>
          <w:sz w:val="28"/>
          <w:szCs w:val="28"/>
        </w:rPr>
        <w:t>VALUE FOR MONEY</w:t>
      </w:r>
    </w:p>
    <w:p w14:paraId="618F51D9" w14:textId="77777777" w:rsidR="006E73CB" w:rsidRDefault="006E73CB" w:rsidP="0074104F">
      <w:pPr>
        <w:spacing w:before="100" w:beforeAutospacing="1" w:after="100" w:afterAutospacing="1" w:line="360" w:lineRule="auto"/>
        <w:jc w:val="both"/>
        <w:rPr>
          <w:rFonts w:asciiTheme="majorHAnsi" w:eastAsia="Brush Script MT" w:hAnsiTheme="majorHAnsi" w:cstheme="majorHAnsi"/>
          <w:sz w:val="28"/>
          <w:szCs w:val="28"/>
        </w:rPr>
      </w:pPr>
      <w:r>
        <w:rPr>
          <w:rFonts w:asciiTheme="majorHAnsi" w:eastAsia="Brush Script MT" w:hAnsiTheme="majorHAnsi" w:cstheme="majorHAnsi"/>
          <w:sz w:val="28"/>
          <w:szCs w:val="28"/>
        </w:rPr>
        <w:t xml:space="preserve">The Fourth Estate also raised issues of value for money and perceived inflation of contract sums on some projects. </w:t>
      </w:r>
    </w:p>
    <w:p w14:paraId="217B564D" w14:textId="78C459E3" w:rsidR="009B7112" w:rsidRPr="00825B62" w:rsidRDefault="006E73CB" w:rsidP="006E73CB">
      <w:pPr>
        <w:spacing w:before="100" w:beforeAutospacing="1" w:after="100" w:afterAutospacing="1" w:line="360" w:lineRule="auto"/>
        <w:jc w:val="both"/>
        <w:rPr>
          <w:rFonts w:asciiTheme="majorHAnsi" w:eastAsia="Brush Script MT" w:hAnsiTheme="majorHAnsi" w:cstheme="majorHAnsi"/>
          <w:sz w:val="28"/>
          <w:szCs w:val="28"/>
        </w:rPr>
      </w:pPr>
      <w:r>
        <w:rPr>
          <w:rFonts w:asciiTheme="majorHAnsi" w:eastAsia="Brush Script MT" w:hAnsiTheme="majorHAnsi" w:cstheme="majorHAnsi"/>
          <w:sz w:val="28"/>
          <w:szCs w:val="28"/>
        </w:rPr>
        <w:lastRenderedPageBreak/>
        <w:t>On</w:t>
      </w:r>
      <w:r w:rsidR="006E16C3" w:rsidRPr="00825B62">
        <w:rPr>
          <w:rFonts w:asciiTheme="majorHAnsi" w:eastAsia="Brush Script MT" w:hAnsiTheme="majorHAnsi" w:cstheme="majorHAnsi"/>
          <w:sz w:val="28"/>
          <w:szCs w:val="28"/>
        </w:rPr>
        <w:t xml:space="preserve"> the allegation th</w:t>
      </w:r>
      <w:r w:rsidR="0097325E" w:rsidRPr="00825B62">
        <w:rPr>
          <w:rFonts w:asciiTheme="majorHAnsi" w:eastAsia="Brush Script MT" w:hAnsiTheme="majorHAnsi" w:cstheme="majorHAnsi"/>
          <w:sz w:val="28"/>
          <w:szCs w:val="28"/>
        </w:rPr>
        <w:t xml:space="preserve">at a project like the 25km (Lot 3) of the </w:t>
      </w:r>
      <w:proofErr w:type="spellStart"/>
      <w:r w:rsidR="00A40FBB" w:rsidRPr="00825B62">
        <w:rPr>
          <w:rFonts w:asciiTheme="majorHAnsi" w:eastAsia="Brush Script MT" w:hAnsiTheme="majorHAnsi" w:cstheme="majorHAnsi"/>
          <w:sz w:val="28"/>
          <w:szCs w:val="28"/>
        </w:rPr>
        <w:t>D</w:t>
      </w:r>
      <w:r w:rsidR="0097325E" w:rsidRPr="00825B62">
        <w:rPr>
          <w:rFonts w:asciiTheme="majorHAnsi" w:eastAsia="Brush Script MT" w:hAnsiTheme="majorHAnsi" w:cstheme="majorHAnsi"/>
          <w:sz w:val="28"/>
          <w:szCs w:val="28"/>
        </w:rPr>
        <w:t>ualisation</w:t>
      </w:r>
      <w:proofErr w:type="spellEnd"/>
      <w:r w:rsidR="0097325E" w:rsidRPr="00825B62">
        <w:rPr>
          <w:rFonts w:asciiTheme="majorHAnsi" w:eastAsia="Brush Script MT" w:hAnsiTheme="majorHAnsi" w:cstheme="majorHAnsi"/>
          <w:sz w:val="28"/>
          <w:szCs w:val="28"/>
        </w:rPr>
        <w:t xml:space="preserve"> of the Winneba</w:t>
      </w:r>
      <w:r w:rsidR="00E22FFB" w:rsidRPr="00825B62">
        <w:rPr>
          <w:rFonts w:asciiTheme="majorHAnsi" w:eastAsia="Brush Script MT" w:hAnsiTheme="majorHAnsi" w:cstheme="majorHAnsi"/>
          <w:sz w:val="28"/>
          <w:szCs w:val="28"/>
        </w:rPr>
        <w:t xml:space="preserve"> </w:t>
      </w:r>
      <w:r w:rsidR="0097325E" w:rsidRPr="00825B62">
        <w:rPr>
          <w:rFonts w:asciiTheme="majorHAnsi" w:eastAsia="Brush Script MT" w:hAnsiTheme="majorHAnsi" w:cstheme="majorHAnsi"/>
          <w:sz w:val="28"/>
          <w:szCs w:val="28"/>
        </w:rPr>
        <w:t>Cape Coast could cost as much as GHC154m</w:t>
      </w:r>
      <w:r w:rsidR="00A40FBB" w:rsidRPr="00825B62">
        <w:rPr>
          <w:rFonts w:asciiTheme="majorHAnsi" w:eastAsia="Brush Script MT" w:hAnsiTheme="majorHAnsi" w:cstheme="majorHAnsi"/>
          <w:sz w:val="28"/>
          <w:szCs w:val="28"/>
        </w:rPr>
        <w:t>illion</w:t>
      </w:r>
      <w:r w:rsidR="0097325E" w:rsidRPr="00825B62">
        <w:rPr>
          <w:rFonts w:asciiTheme="majorHAnsi" w:eastAsia="Brush Script MT" w:hAnsiTheme="majorHAnsi" w:cstheme="majorHAnsi"/>
          <w:sz w:val="28"/>
          <w:szCs w:val="28"/>
        </w:rPr>
        <w:t xml:space="preserve"> per kilometer</w:t>
      </w:r>
      <w:r w:rsidR="0074104F">
        <w:rPr>
          <w:rFonts w:asciiTheme="majorHAnsi" w:eastAsia="Brush Script MT" w:hAnsiTheme="majorHAnsi" w:cstheme="majorHAnsi"/>
          <w:sz w:val="28"/>
          <w:szCs w:val="28"/>
        </w:rPr>
        <w:t>, the Report found as follows</w:t>
      </w:r>
      <w:r>
        <w:rPr>
          <w:rFonts w:asciiTheme="majorHAnsi" w:eastAsia="Brush Script MT" w:hAnsiTheme="majorHAnsi" w:cstheme="majorHAnsi"/>
          <w:sz w:val="28"/>
          <w:szCs w:val="28"/>
        </w:rPr>
        <w:t>.</w:t>
      </w:r>
    </w:p>
    <w:p w14:paraId="6213E21C" w14:textId="77777777" w:rsidR="009B7112" w:rsidRPr="00825B62" w:rsidRDefault="003868F5" w:rsidP="006E16C3">
      <w:pPr>
        <w:spacing w:before="100" w:beforeAutospacing="1" w:after="100" w:afterAutospacing="1" w:line="360" w:lineRule="auto"/>
        <w:contextualSpacing/>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There were two lots for the Winneba Cape Coast Road</w:t>
      </w:r>
      <w:r w:rsidR="004008C9" w:rsidRPr="00825B62">
        <w:rPr>
          <w:rFonts w:asciiTheme="majorHAnsi" w:eastAsia="Brush Script MT" w:hAnsiTheme="majorHAnsi" w:cstheme="majorHAnsi"/>
          <w:sz w:val="28"/>
          <w:szCs w:val="28"/>
        </w:rPr>
        <w:t>.</w:t>
      </w:r>
      <w:r w:rsidRPr="00825B62">
        <w:rPr>
          <w:rFonts w:asciiTheme="majorHAnsi" w:eastAsia="Brush Script MT" w:hAnsiTheme="majorHAnsi" w:cstheme="majorHAnsi"/>
          <w:sz w:val="28"/>
          <w:szCs w:val="28"/>
        </w:rPr>
        <w:t xml:space="preserve"> T</w:t>
      </w:r>
      <w:r w:rsidR="004008C9" w:rsidRPr="00825B62">
        <w:rPr>
          <w:rFonts w:asciiTheme="majorHAnsi" w:eastAsia="Brush Script MT" w:hAnsiTheme="majorHAnsi" w:cstheme="majorHAnsi"/>
          <w:sz w:val="28"/>
          <w:szCs w:val="28"/>
        </w:rPr>
        <w:t>he first l</w:t>
      </w:r>
      <w:r w:rsidRPr="00825B62">
        <w:rPr>
          <w:rFonts w:asciiTheme="majorHAnsi" w:eastAsia="Brush Script MT" w:hAnsiTheme="majorHAnsi" w:cstheme="majorHAnsi"/>
          <w:sz w:val="28"/>
          <w:szCs w:val="28"/>
        </w:rPr>
        <w:t>ot</w:t>
      </w:r>
      <w:r w:rsidR="000E7A22" w:rsidRPr="00825B62">
        <w:rPr>
          <w:rFonts w:asciiTheme="majorHAnsi" w:eastAsia="Brush Script MT" w:hAnsiTheme="majorHAnsi" w:cstheme="majorHAnsi"/>
          <w:sz w:val="28"/>
          <w:szCs w:val="28"/>
        </w:rPr>
        <w:t>,</w:t>
      </w:r>
      <w:r w:rsidRPr="00825B62">
        <w:rPr>
          <w:rFonts w:asciiTheme="majorHAnsi" w:eastAsia="Brush Script MT" w:hAnsiTheme="majorHAnsi" w:cstheme="majorHAnsi"/>
          <w:sz w:val="28"/>
          <w:szCs w:val="28"/>
        </w:rPr>
        <w:t xml:space="preserve"> </w:t>
      </w:r>
      <w:r w:rsidR="004008C9" w:rsidRPr="00825B62">
        <w:rPr>
          <w:rFonts w:asciiTheme="majorHAnsi" w:eastAsia="Brush Script MT" w:hAnsiTheme="majorHAnsi" w:cstheme="majorHAnsi"/>
          <w:sz w:val="28"/>
          <w:szCs w:val="28"/>
        </w:rPr>
        <w:t>which is 24km</w:t>
      </w:r>
      <w:r w:rsidR="000E7A22" w:rsidRPr="00825B62">
        <w:rPr>
          <w:rFonts w:asciiTheme="majorHAnsi" w:eastAsia="Brush Script MT" w:hAnsiTheme="majorHAnsi" w:cstheme="majorHAnsi"/>
          <w:sz w:val="28"/>
          <w:szCs w:val="28"/>
        </w:rPr>
        <w:t>,</w:t>
      </w:r>
      <w:r w:rsidR="004008C9" w:rsidRPr="00825B62">
        <w:rPr>
          <w:rFonts w:asciiTheme="majorHAnsi" w:eastAsia="Brush Script MT" w:hAnsiTheme="majorHAnsi" w:cstheme="majorHAnsi"/>
          <w:sz w:val="28"/>
          <w:szCs w:val="28"/>
        </w:rPr>
        <w:t xml:space="preserve"> has a</w:t>
      </w:r>
      <w:r w:rsidR="000E7A22" w:rsidRPr="00825B62">
        <w:rPr>
          <w:rFonts w:asciiTheme="majorHAnsi" w:eastAsia="Brush Script MT" w:hAnsiTheme="majorHAnsi" w:cstheme="majorHAnsi"/>
          <w:sz w:val="28"/>
          <w:szCs w:val="28"/>
        </w:rPr>
        <w:t xml:space="preserve"> PPA</w:t>
      </w:r>
      <w:r w:rsidR="004008C9" w:rsidRPr="00825B62">
        <w:rPr>
          <w:rFonts w:asciiTheme="majorHAnsi" w:eastAsia="Brush Script MT" w:hAnsiTheme="majorHAnsi" w:cstheme="majorHAnsi"/>
          <w:sz w:val="28"/>
          <w:szCs w:val="28"/>
        </w:rPr>
        <w:t xml:space="preserve"> estimated cost of GHC</w:t>
      </w:r>
      <w:r w:rsidR="00A40FBB" w:rsidRPr="00825B62">
        <w:rPr>
          <w:rFonts w:asciiTheme="majorHAnsi" w:eastAsia="Brush Script MT" w:hAnsiTheme="majorHAnsi" w:cstheme="majorHAnsi"/>
          <w:sz w:val="28"/>
          <w:szCs w:val="28"/>
        </w:rPr>
        <w:t xml:space="preserve"> </w:t>
      </w:r>
      <w:r w:rsidR="004008C9" w:rsidRPr="00825B62">
        <w:rPr>
          <w:rFonts w:asciiTheme="majorHAnsi" w:eastAsia="Brush Script MT" w:hAnsiTheme="majorHAnsi" w:cstheme="majorHAnsi"/>
          <w:sz w:val="28"/>
          <w:szCs w:val="28"/>
        </w:rPr>
        <w:t>1,878,011,148.00. The second lot</w:t>
      </w:r>
      <w:r w:rsidR="000E7A22" w:rsidRPr="00825B62">
        <w:rPr>
          <w:rFonts w:asciiTheme="majorHAnsi" w:eastAsia="Brush Script MT" w:hAnsiTheme="majorHAnsi" w:cstheme="majorHAnsi"/>
          <w:sz w:val="28"/>
          <w:szCs w:val="28"/>
        </w:rPr>
        <w:t>,</w:t>
      </w:r>
      <w:r w:rsidR="009A5D02" w:rsidRPr="00825B62">
        <w:rPr>
          <w:rFonts w:asciiTheme="majorHAnsi" w:eastAsia="Brush Script MT" w:hAnsiTheme="majorHAnsi" w:cstheme="majorHAnsi"/>
          <w:sz w:val="28"/>
          <w:szCs w:val="28"/>
        </w:rPr>
        <w:t xml:space="preserve"> </w:t>
      </w:r>
      <w:r w:rsidR="004008C9" w:rsidRPr="00825B62">
        <w:rPr>
          <w:rFonts w:asciiTheme="majorHAnsi" w:eastAsia="Brush Script MT" w:hAnsiTheme="majorHAnsi" w:cstheme="majorHAnsi"/>
          <w:sz w:val="28"/>
          <w:szCs w:val="28"/>
        </w:rPr>
        <w:t>which is 25km</w:t>
      </w:r>
      <w:r w:rsidR="000E7A22" w:rsidRPr="00825B62">
        <w:rPr>
          <w:rFonts w:asciiTheme="majorHAnsi" w:eastAsia="Brush Script MT" w:hAnsiTheme="majorHAnsi" w:cstheme="majorHAnsi"/>
          <w:sz w:val="28"/>
          <w:szCs w:val="28"/>
        </w:rPr>
        <w:t>,</w:t>
      </w:r>
      <w:r w:rsidR="004008C9" w:rsidRPr="00825B62">
        <w:rPr>
          <w:rFonts w:asciiTheme="majorHAnsi" w:eastAsia="Brush Script MT" w:hAnsiTheme="majorHAnsi" w:cstheme="majorHAnsi"/>
          <w:sz w:val="28"/>
          <w:szCs w:val="28"/>
        </w:rPr>
        <w:t xml:space="preserve"> has a</w:t>
      </w:r>
      <w:r w:rsidR="000E7A22" w:rsidRPr="00825B62">
        <w:rPr>
          <w:rFonts w:asciiTheme="majorHAnsi" w:eastAsia="Brush Script MT" w:hAnsiTheme="majorHAnsi" w:cstheme="majorHAnsi"/>
          <w:sz w:val="28"/>
          <w:szCs w:val="28"/>
        </w:rPr>
        <w:t xml:space="preserve"> PPA</w:t>
      </w:r>
      <w:r w:rsidR="004008C9" w:rsidRPr="00825B62">
        <w:rPr>
          <w:rFonts w:asciiTheme="majorHAnsi" w:eastAsia="Brush Script MT" w:hAnsiTheme="majorHAnsi" w:cstheme="majorHAnsi"/>
          <w:sz w:val="28"/>
          <w:szCs w:val="28"/>
        </w:rPr>
        <w:t xml:space="preserve"> estimated cost of </w:t>
      </w:r>
      <w:r w:rsidR="00A40FBB" w:rsidRPr="00825B62">
        <w:rPr>
          <w:rFonts w:asciiTheme="majorHAnsi" w:eastAsia="Brush Script MT" w:hAnsiTheme="majorHAnsi" w:cstheme="majorHAnsi"/>
          <w:sz w:val="28"/>
          <w:szCs w:val="28"/>
        </w:rPr>
        <w:t xml:space="preserve">GHC </w:t>
      </w:r>
      <w:r w:rsidR="004008C9" w:rsidRPr="00825B62">
        <w:rPr>
          <w:rFonts w:asciiTheme="majorHAnsi" w:eastAsia="Brush Script MT" w:hAnsiTheme="majorHAnsi" w:cstheme="majorHAnsi"/>
          <w:sz w:val="28"/>
          <w:szCs w:val="28"/>
        </w:rPr>
        <w:t>3,859,581,302.93.</w:t>
      </w:r>
    </w:p>
    <w:p w14:paraId="469C85D4" w14:textId="77777777" w:rsidR="009B7112" w:rsidRPr="00825B62" w:rsidRDefault="009B7112" w:rsidP="006E16C3">
      <w:pPr>
        <w:spacing w:before="100" w:beforeAutospacing="1" w:after="100" w:afterAutospacing="1" w:line="360" w:lineRule="auto"/>
        <w:contextualSpacing/>
        <w:jc w:val="both"/>
        <w:rPr>
          <w:rFonts w:asciiTheme="majorHAnsi" w:eastAsia="Brush Script MT" w:hAnsiTheme="majorHAnsi" w:cstheme="majorHAnsi"/>
          <w:sz w:val="28"/>
          <w:szCs w:val="28"/>
        </w:rPr>
      </w:pPr>
    </w:p>
    <w:p w14:paraId="4C1FF818" w14:textId="77777777" w:rsidR="009B7112" w:rsidRPr="00825B62" w:rsidRDefault="004008C9" w:rsidP="006E16C3">
      <w:pPr>
        <w:spacing w:before="100" w:beforeAutospacing="1" w:after="100" w:afterAutospacing="1" w:line="360" w:lineRule="auto"/>
        <w:contextualSpacing/>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 xml:space="preserve">The explanation </w:t>
      </w:r>
      <w:r w:rsidR="000E7A22" w:rsidRPr="00825B62">
        <w:rPr>
          <w:rFonts w:asciiTheme="majorHAnsi" w:eastAsia="Brush Script MT" w:hAnsiTheme="majorHAnsi" w:cstheme="majorHAnsi"/>
          <w:sz w:val="28"/>
          <w:szCs w:val="28"/>
        </w:rPr>
        <w:t xml:space="preserve">proffered for the higher cost per kilometre of the second lot </w:t>
      </w:r>
      <w:r w:rsidRPr="00825B62">
        <w:rPr>
          <w:rFonts w:asciiTheme="majorHAnsi" w:eastAsia="Brush Script MT" w:hAnsiTheme="majorHAnsi" w:cstheme="majorHAnsi"/>
          <w:sz w:val="28"/>
          <w:szCs w:val="28"/>
        </w:rPr>
        <w:t xml:space="preserve">is that the two projects </w:t>
      </w:r>
      <w:r w:rsidR="000E7A22" w:rsidRPr="00825B62">
        <w:rPr>
          <w:rFonts w:asciiTheme="majorHAnsi" w:eastAsia="Brush Script MT" w:hAnsiTheme="majorHAnsi" w:cstheme="majorHAnsi"/>
          <w:sz w:val="28"/>
          <w:szCs w:val="28"/>
        </w:rPr>
        <w:t>have</w:t>
      </w:r>
      <w:r w:rsidRPr="00825B62">
        <w:rPr>
          <w:rFonts w:asciiTheme="majorHAnsi" w:eastAsia="Brush Script MT" w:hAnsiTheme="majorHAnsi" w:cstheme="majorHAnsi"/>
          <w:sz w:val="28"/>
          <w:szCs w:val="28"/>
        </w:rPr>
        <w:t xml:space="preserve"> different </w:t>
      </w:r>
      <w:r w:rsidR="000E7A22" w:rsidRPr="00825B62">
        <w:rPr>
          <w:rFonts w:asciiTheme="majorHAnsi" w:eastAsia="Brush Script MT" w:hAnsiTheme="majorHAnsi" w:cstheme="majorHAnsi"/>
          <w:sz w:val="28"/>
          <w:szCs w:val="28"/>
        </w:rPr>
        <w:t xml:space="preserve">scopes of work, </w:t>
      </w:r>
      <w:r w:rsidRPr="00825B62">
        <w:rPr>
          <w:rFonts w:asciiTheme="majorHAnsi" w:eastAsia="Brush Script MT" w:hAnsiTheme="majorHAnsi" w:cstheme="majorHAnsi"/>
          <w:sz w:val="28"/>
          <w:szCs w:val="28"/>
        </w:rPr>
        <w:t>even though they are almost the same in length.</w:t>
      </w:r>
      <w:r w:rsidR="009B7112" w:rsidRPr="00825B62">
        <w:rPr>
          <w:rFonts w:asciiTheme="majorHAnsi" w:eastAsia="Brush Script MT" w:hAnsiTheme="majorHAnsi" w:cstheme="majorHAnsi"/>
          <w:sz w:val="28"/>
          <w:szCs w:val="28"/>
        </w:rPr>
        <w:t xml:space="preserve"> </w:t>
      </w:r>
      <w:r w:rsidR="000E7A22" w:rsidRPr="00825B62">
        <w:rPr>
          <w:rFonts w:asciiTheme="majorHAnsi" w:eastAsia="Brush Script MT" w:hAnsiTheme="majorHAnsi" w:cstheme="majorHAnsi"/>
          <w:sz w:val="28"/>
          <w:szCs w:val="28"/>
        </w:rPr>
        <w:t>Apart from rehabilitation of the existing carriageway, construction of a new carriageway, service roads, and footbridges, the scope of the second lot further covers three grade</w:t>
      </w:r>
      <w:r w:rsidR="0043752F" w:rsidRPr="00825B62">
        <w:rPr>
          <w:rFonts w:asciiTheme="majorHAnsi" w:eastAsia="Brush Script MT" w:hAnsiTheme="majorHAnsi" w:cstheme="majorHAnsi"/>
          <w:sz w:val="28"/>
          <w:szCs w:val="28"/>
        </w:rPr>
        <w:t>-</w:t>
      </w:r>
      <w:r w:rsidR="000E7A22" w:rsidRPr="00825B62">
        <w:rPr>
          <w:rFonts w:asciiTheme="majorHAnsi" w:eastAsia="Brush Script MT" w:hAnsiTheme="majorHAnsi" w:cstheme="majorHAnsi"/>
          <w:sz w:val="28"/>
          <w:szCs w:val="28"/>
        </w:rPr>
        <w:t xml:space="preserve">separated systems, a </w:t>
      </w:r>
      <w:r w:rsidR="0043752F" w:rsidRPr="00825B62">
        <w:rPr>
          <w:rFonts w:asciiTheme="majorHAnsi" w:eastAsia="Brush Script MT" w:hAnsiTheme="majorHAnsi" w:cstheme="majorHAnsi"/>
          <w:sz w:val="28"/>
          <w:szCs w:val="28"/>
        </w:rPr>
        <w:t xml:space="preserve">1,200metre </w:t>
      </w:r>
      <w:r w:rsidR="000E7A22" w:rsidRPr="00825B62">
        <w:rPr>
          <w:rFonts w:asciiTheme="majorHAnsi" w:eastAsia="Brush Script MT" w:hAnsiTheme="majorHAnsi" w:cstheme="majorHAnsi"/>
          <w:sz w:val="28"/>
          <w:szCs w:val="28"/>
        </w:rPr>
        <w:t>viaduct over existing alignment and four long span river bridges.</w:t>
      </w:r>
    </w:p>
    <w:p w14:paraId="48647FAE" w14:textId="77777777" w:rsidR="009B7112" w:rsidRPr="00825B62" w:rsidRDefault="009B7112" w:rsidP="006E16C3">
      <w:pPr>
        <w:spacing w:before="100" w:beforeAutospacing="1" w:after="100" w:afterAutospacing="1" w:line="360" w:lineRule="auto"/>
        <w:contextualSpacing/>
        <w:jc w:val="both"/>
        <w:rPr>
          <w:rFonts w:asciiTheme="majorHAnsi" w:eastAsia="Brush Script MT" w:hAnsiTheme="majorHAnsi" w:cstheme="majorHAnsi"/>
          <w:sz w:val="28"/>
          <w:szCs w:val="28"/>
        </w:rPr>
      </w:pPr>
    </w:p>
    <w:p w14:paraId="205A8E76" w14:textId="017D8BB0" w:rsidR="0043752F" w:rsidRDefault="006E3AA4" w:rsidP="00117682">
      <w:pPr>
        <w:spacing w:before="100" w:beforeAutospacing="1" w:after="100" w:afterAutospacing="1" w:line="360" w:lineRule="auto"/>
        <w:contextualSpacing/>
        <w:jc w:val="both"/>
        <w:rPr>
          <w:rFonts w:asciiTheme="majorHAnsi" w:hAnsiTheme="majorHAnsi" w:cstheme="majorHAnsi"/>
          <w:color w:val="000000"/>
          <w:sz w:val="28"/>
          <w:szCs w:val="28"/>
        </w:rPr>
      </w:pPr>
      <w:r w:rsidRPr="00825B62">
        <w:rPr>
          <w:rFonts w:asciiTheme="majorHAnsi" w:eastAsia="Brush Script MT" w:hAnsiTheme="majorHAnsi" w:cstheme="majorHAnsi"/>
          <w:sz w:val="28"/>
          <w:szCs w:val="28"/>
        </w:rPr>
        <w:t>This buttresses the position that</w:t>
      </w:r>
      <w:r w:rsidR="00F82D23" w:rsidRPr="00825B62">
        <w:rPr>
          <w:rFonts w:asciiTheme="majorHAnsi" w:eastAsia="Brush Script MT" w:hAnsiTheme="majorHAnsi" w:cstheme="majorHAnsi"/>
          <w:sz w:val="28"/>
          <w:szCs w:val="28"/>
        </w:rPr>
        <w:t xml:space="preserve"> r</w:t>
      </w:r>
      <w:r w:rsidR="00F82D23" w:rsidRPr="00825B62">
        <w:rPr>
          <w:rFonts w:asciiTheme="majorHAnsi" w:hAnsiTheme="majorHAnsi" w:cstheme="majorHAnsi"/>
          <w:color w:val="000000"/>
          <w:sz w:val="28"/>
          <w:szCs w:val="28"/>
        </w:rPr>
        <w:t xml:space="preserve">oad projects are not defined by length alone, as costs are significantly influenced by factors such as terrain conditions, pavement design, drainage and bridge requirements, utility relocation, and the overall scope and complexity of works. </w:t>
      </w:r>
    </w:p>
    <w:p w14:paraId="37C7B4F7" w14:textId="77777777" w:rsidR="006E73CB" w:rsidRDefault="006E73CB" w:rsidP="00117682">
      <w:pPr>
        <w:spacing w:before="100" w:beforeAutospacing="1" w:after="100" w:afterAutospacing="1" w:line="360" w:lineRule="auto"/>
        <w:contextualSpacing/>
        <w:jc w:val="both"/>
        <w:rPr>
          <w:rFonts w:asciiTheme="majorHAnsi" w:hAnsiTheme="majorHAnsi" w:cstheme="majorHAnsi"/>
          <w:color w:val="000000"/>
          <w:sz w:val="28"/>
          <w:szCs w:val="28"/>
        </w:rPr>
      </w:pPr>
    </w:p>
    <w:p w14:paraId="69CFBA71" w14:textId="255D4E5C" w:rsidR="006E73CB" w:rsidRDefault="006E73CB" w:rsidP="00117682">
      <w:pPr>
        <w:spacing w:before="100" w:beforeAutospacing="1" w:after="100" w:afterAutospacing="1" w:line="360" w:lineRule="auto"/>
        <w:contextualSpacing/>
        <w:jc w:val="both"/>
        <w:rPr>
          <w:rFonts w:asciiTheme="majorHAnsi" w:hAnsiTheme="majorHAnsi" w:cstheme="majorHAnsi"/>
          <w:color w:val="000000"/>
          <w:sz w:val="28"/>
          <w:szCs w:val="28"/>
        </w:rPr>
      </w:pPr>
      <w:r>
        <w:rPr>
          <w:rFonts w:asciiTheme="majorHAnsi" w:hAnsiTheme="majorHAnsi" w:cstheme="majorHAnsi"/>
          <w:color w:val="000000"/>
          <w:sz w:val="28"/>
          <w:szCs w:val="28"/>
        </w:rPr>
        <w:t>It has also been suggested by the Fourth Estate that the reconstruction of Dodo-</w:t>
      </w:r>
      <w:proofErr w:type="spellStart"/>
      <w:r>
        <w:rPr>
          <w:rFonts w:asciiTheme="majorHAnsi" w:hAnsiTheme="majorHAnsi" w:cstheme="majorHAnsi"/>
          <w:color w:val="000000"/>
          <w:sz w:val="28"/>
          <w:szCs w:val="28"/>
        </w:rPr>
        <w:t>Pepesu</w:t>
      </w:r>
      <w:proofErr w:type="spellEnd"/>
      <w:r>
        <w:rPr>
          <w:rFonts w:asciiTheme="majorHAnsi" w:hAnsiTheme="majorHAnsi" w:cstheme="majorHAnsi"/>
          <w:color w:val="000000"/>
          <w:sz w:val="28"/>
          <w:szCs w:val="28"/>
        </w:rPr>
        <w:t xml:space="preserve"> Nkwanta Road </w:t>
      </w:r>
      <w:r w:rsidR="001F0DDB">
        <w:rPr>
          <w:rFonts w:asciiTheme="majorHAnsi" w:hAnsiTheme="majorHAnsi" w:cstheme="majorHAnsi"/>
          <w:color w:val="000000"/>
          <w:sz w:val="28"/>
          <w:szCs w:val="28"/>
        </w:rPr>
        <w:t>will cost</w:t>
      </w:r>
      <w:r>
        <w:rPr>
          <w:rFonts w:asciiTheme="majorHAnsi" w:hAnsiTheme="majorHAnsi" w:cstheme="majorHAnsi"/>
          <w:color w:val="000000"/>
          <w:sz w:val="28"/>
          <w:szCs w:val="28"/>
        </w:rPr>
        <w:t xml:space="preserve"> more than the original works done and inaugurated in 2016 and that there was something untoward about this.</w:t>
      </w:r>
    </w:p>
    <w:p w14:paraId="50EB66BD" w14:textId="77777777" w:rsidR="001F0DDB" w:rsidRDefault="001F0DDB" w:rsidP="00117682">
      <w:pPr>
        <w:spacing w:before="100" w:beforeAutospacing="1" w:after="100" w:afterAutospacing="1" w:line="360" w:lineRule="auto"/>
        <w:contextualSpacing/>
        <w:jc w:val="both"/>
        <w:rPr>
          <w:rFonts w:asciiTheme="majorHAnsi" w:hAnsiTheme="majorHAnsi" w:cstheme="majorHAnsi"/>
          <w:color w:val="000000"/>
          <w:sz w:val="28"/>
          <w:szCs w:val="28"/>
        </w:rPr>
      </w:pPr>
    </w:p>
    <w:p w14:paraId="175DA804" w14:textId="02544513" w:rsidR="006E73CB" w:rsidRDefault="006E73CB" w:rsidP="00117682">
      <w:pPr>
        <w:spacing w:before="100" w:beforeAutospacing="1" w:after="100" w:afterAutospacing="1" w:line="360" w:lineRule="auto"/>
        <w:contextualSpacing/>
        <w:jc w:val="both"/>
        <w:rPr>
          <w:rFonts w:asciiTheme="majorHAnsi" w:hAnsiTheme="majorHAnsi" w:cstheme="majorHAnsi"/>
          <w:color w:val="000000"/>
          <w:sz w:val="28"/>
          <w:szCs w:val="28"/>
        </w:rPr>
      </w:pPr>
      <w:r>
        <w:rPr>
          <w:rFonts w:asciiTheme="majorHAnsi" w:hAnsiTheme="majorHAnsi" w:cstheme="majorHAnsi"/>
          <w:color w:val="000000"/>
          <w:sz w:val="28"/>
          <w:szCs w:val="28"/>
        </w:rPr>
        <w:t xml:space="preserve">It has also been suggested that </w:t>
      </w:r>
      <w:r w:rsidR="001F0DDB">
        <w:rPr>
          <w:rFonts w:asciiTheme="majorHAnsi" w:hAnsiTheme="majorHAnsi" w:cstheme="majorHAnsi"/>
          <w:color w:val="000000"/>
          <w:sz w:val="28"/>
          <w:szCs w:val="28"/>
        </w:rPr>
        <w:t xml:space="preserve">the road was asphalted and </w:t>
      </w:r>
      <w:r>
        <w:rPr>
          <w:rFonts w:asciiTheme="majorHAnsi" w:hAnsiTheme="majorHAnsi" w:cstheme="majorHAnsi"/>
          <w:color w:val="000000"/>
          <w:sz w:val="28"/>
          <w:szCs w:val="28"/>
        </w:rPr>
        <w:t>President Mahama praised the quality of work done when inaugurating the road in 2016 and that this gave credence to the claims of inflation.</w:t>
      </w:r>
    </w:p>
    <w:p w14:paraId="68FD68B4" w14:textId="77777777" w:rsidR="006E73CB" w:rsidRDefault="006E73CB" w:rsidP="00117682">
      <w:pPr>
        <w:spacing w:before="100" w:beforeAutospacing="1" w:after="100" w:afterAutospacing="1" w:line="360" w:lineRule="auto"/>
        <w:contextualSpacing/>
        <w:jc w:val="both"/>
        <w:rPr>
          <w:rFonts w:asciiTheme="majorHAnsi" w:hAnsiTheme="majorHAnsi" w:cstheme="majorHAnsi"/>
          <w:color w:val="000000"/>
          <w:sz w:val="28"/>
          <w:szCs w:val="28"/>
        </w:rPr>
      </w:pPr>
    </w:p>
    <w:p w14:paraId="000547F2" w14:textId="428A9F38" w:rsidR="006E73CB" w:rsidRDefault="006E73CB" w:rsidP="00117682">
      <w:pPr>
        <w:spacing w:before="100" w:beforeAutospacing="1" w:after="100" w:afterAutospacing="1" w:line="360" w:lineRule="auto"/>
        <w:contextualSpacing/>
        <w:jc w:val="both"/>
        <w:rPr>
          <w:rFonts w:asciiTheme="majorHAnsi" w:hAnsiTheme="majorHAnsi" w:cstheme="majorHAnsi"/>
          <w:color w:val="000000"/>
          <w:sz w:val="28"/>
          <w:szCs w:val="28"/>
        </w:rPr>
      </w:pPr>
      <w:r>
        <w:rPr>
          <w:rFonts w:asciiTheme="majorHAnsi" w:hAnsiTheme="majorHAnsi" w:cstheme="majorHAnsi"/>
          <w:color w:val="000000"/>
          <w:sz w:val="28"/>
          <w:szCs w:val="28"/>
        </w:rPr>
        <w:lastRenderedPageBreak/>
        <w:t>For the avoidance of doubt, what was done on the Dodo-</w:t>
      </w:r>
      <w:proofErr w:type="spellStart"/>
      <w:r>
        <w:rPr>
          <w:rFonts w:asciiTheme="majorHAnsi" w:hAnsiTheme="majorHAnsi" w:cstheme="majorHAnsi"/>
          <w:color w:val="000000"/>
          <w:sz w:val="28"/>
          <w:szCs w:val="28"/>
        </w:rPr>
        <w:t>Pepesu</w:t>
      </w:r>
      <w:proofErr w:type="spellEnd"/>
      <w:r>
        <w:rPr>
          <w:rFonts w:asciiTheme="majorHAnsi" w:hAnsiTheme="majorHAnsi" w:cstheme="majorHAnsi"/>
          <w:color w:val="000000"/>
          <w:sz w:val="28"/>
          <w:szCs w:val="28"/>
        </w:rPr>
        <w:t xml:space="preserve"> Nkwanta Road and inaugurated in </w:t>
      </w:r>
      <w:r w:rsidR="003C35AD">
        <w:rPr>
          <w:rFonts w:asciiTheme="majorHAnsi" w:hAnsiTheme="majorHAnsi" w:cstheme="majorHAnsi"/>
          <w:color w:val="000000"/>
          <w:sz w:val="28"/>
          <w:szCs w:val="28"/>
        </w:rPr>
        <w:t>2016, was</w:t>
      </w:r>
      <w:r w:rsidR="001F0DDB">
        <w:rPr>
          <w:rFonts w:asciiTheme="majorHAnsi" w:hAnsiTheme="majorHAnsi" w:cstheme="majorHAnsi"/>
          <w:color w:val="000000"/>
          <w:sz w:val="28"/>
          <w:szCs w:val="28"/>
        </w:rPr>
        <w:t xml:space="preserve"> not asphalting, it </w:t>
      </w:r>
      <w:r>
        <w:rPr>
          <w:rFonts w:asciiTheme="majorHAnsi" w:hAnsiTheme="majorHAnsi" w:cstheme="majorHAnsi"/>
          <w:color w:val="000000"/>
          <w:sz w:val="28"/>
          <w:szCs w:val="28"/>
        </w:rPr>
        <w:t xml:space="preserve">was a double </w:t>
      </w:r>
      <w:r w:rsidR="003C35AD">
        <w:rPr>
          <w:rFonts w:asciiTheme="majorHAnsi" w:hAnsiTheme="majorHAnsi" w:cstheme="majorHAnsi"/>
          <w:color w:val="000000"/>
          <w:sz w:val="28"/>
          <w:szCs w:val="28"/>
        </w:rPr>
        <w:t>bituminous</w:t>
      </w:r>
      <w:r>
        <w:rPr>
          <w:rFonts w:asciiTheme="majorHAnsi" w:hAnsiTheme="majorHAnsi" w:cstheme="majorHAnsi"/>
          <w:color w:val="000000"/>
          <w:sz w:val="28"/>
          <w:szCs w:val="28"/>
        </w:rPr>
        <w:t xml:space="preserve"> </w:t>
      </w:r>
      <w:r w:rsidR="001F0DDB">
        <w:rPr>
          <w:rFonts w:asciiTheme="majorHAnsi" w:hAnsiTheme="majorHAnsi" w:cstheme="majorHAnsi"/>
          <w:color w:val="000000"/>
          <w:sz w:val="28"/>
          <w:szCs w:val="28"/>
        </w:rPr>
        <w:t>sealing which to the untrained eye appears as asphalt.</w:t>
      </w:r>
    </w:p>
    <w:p w14:paraId="75A8E7E6" w14:textId="77777777" w:rsidR="001F0DDB" w:rsidRDefault="001F0DDB" w:rsidP="00117682">
      <w:pPr>
        <w:spacing w:before="100" w:beforeAutospacing="1" w:after="100" w:afterAutospacing="1" w:line="360" w:lineRule="auto"/>
        <w:contextualSpacing/>
        <w:jc w:val="both"/>
        <w:rPr>
          <w:rFonts w:asciiTheme="majorHAnsi" w:hAnsiTheme="majorHAnsi" w:cstheme="majorHAnsi"/>
          <w:color w:val="000000"/>
          <w:sz w:val="28"/>
          <w:szCs w:val="28"/>
        </w:rPr>
      </w:pPr>
    </w:p>
    <w:p w14:paraId="7265F33A" w14:textId="017B3DBD" w:rsidR="001F0DDB" w:rsidRDefault="001F0DDB" w:rsidP="00117682">
      <w:pPr>
        <w:spacing w:before="100" w:beforeAutospacing="1" w:after="100" w:afterAutospacing="1" w:line="360" w:lineRule="auto"/>
        <w:contextualSpacing/>
        <w:jc w:val="both"/>
        <w:rPr>
          <w:rFonts w:asciiTheme="majorHAnsi" w:hAnsiTheme="majorHAnsi" w:cstheme="majorHAnsi"/>
          <w:color w:val="000000"/>
          <w:sz w:val="28"/>
          <w:szCs w:val="28"/>
        </w:rPr>
      </w:pPr>
      <w:r>
        <w:rPr>
          <w:rFonts w:asciiTheme="majorHAnsi" w:hAnsiTheme="majorHAnsi" w:cstheme="majorHAnsi"/>
          <w:color w:val="000000"/>
          <w:sz w:val="28"/>
          <w:szCs w:val="28"/>
        </w:rPr>
        <w:t>The current scope of works on the road includes</w:t>
      </w:r>
    </w:p>
    <w:p w14:paraId="0E7467EB" w14:textId="279C07D9" w:rsidR="001F0DDB" w:rsidRDefault="001F0DDB">
      <w:pPr>
        <w:pStyle w:val="ListParagraph"/>
        <w:numPr>
          <w:ilvl w:val="0"/>
          <w:numId w:val="40"/>
        </w:numPr>
        <w:spacing w:before="100" w:beforeAutospacing="1" w:after="100" w:afterAutospacing="1" w:line="360"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 xml:space="preserve">Scarification of the existing </w:t>
      </w:r>
      <w:proofErr w:type="spellStart"/>
      <w:r>
        <w:rPr>
          <w:rFonts w:asciiTheme="majorHAnsi" w:hAnsiTheme="majorHAnsi" w:cstheme="majorHAnsi"/>
          <w:color w:val="000000"/>
          <w:sz w:val="28"/>
          <w:szCs w:val="28"/>
        </w:rPr>
        <w:t>butiminous</w:t>
      </w:r>
      <w:proofErr w:type="spellEnd"/>
      <w:r>
        <w:rPr>
          <w:rFonts w:asciiTheme="majorHAnsi" w:hAnsiTheme="majorHAnsi" w:cstheme="majorHAnsi"/>
          <w:color w:val="000000"/>
          <w:sz w:val="28"/>
          <w:szCs w:val="28"/>
        </w:rPr>
        <w:t xml:space="preserve"> surface</w:t>
      </w:r>
    </w:p>
    <w:p w14:paraId="39790636" w14:textId="3686AF57" w:rsidR="001F0DDB" w:rsidRDefault="001F0DDB">
      <w:pPr>
        <w:pStyle w:val="ListParagraph"/>
        <w:numPr>
          <w:ilvl w:val="0"/>
          <w:numId w:val="40"/>
        </w:numPr>
        <w:spacing w:before="100" w:beforeAutospacing="1" w:after="100" w:afterAutospacing="1" w:line="360"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New 600mm u-drain</w:t>
      </w:r>
    </w:p>
    <w:p w14:paraId="6B3C0689" w14:textId="77777777" w:rsidR="001F0DDB" w:rsidRDefault="001F0DDB">
      <w:pPr>
        <w:pStyle w:val="ListParagraph"/>
        <w:numPr>
          <w:ilvl w:val="0"/>
          <w:numId w:val="40"/>
        </w:numPr>
        <w:spacing w:before="100" w:beforeAutospacing="1" w:after="100" w:afterAutospacing="1" w:line="360"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New 6km Trap drain,</w:t>
      </w:r>
    </w:p>
    <w:p w14:paraId="176F7006" w14:textId="74D00425" w:rsidR="001F0DDB" w:rsidRDefault="001F0DDB">
      <w:pPr>
        <w:pStyle w:val="ListParagraph"/>
        <w:numPr>
          <w:ilvl w:val="0"/>
          <w:numId w:val="40"/>
        </w:numPr>
        <w:spacing w:before="100" w:beforeAutospacing="1" w:after="100" w:afterAutospacing="1" w:line="360"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 xml:space="preserve"> natural gravel subbase</w:t>
      </w:r>
    </w:p>
    <w:p w14:paraId="6A19044F" w14:textId="4EE82589" w:rsidR="001F0DDB" w:rsidRDefault="001F0DDB">
      <w:pPr>
        <w:pStyle w:val="ListParagraph"/>
        <w:numPr>
          <w:ilvl w:val="0"/>
          <w:numId w:val="40"/>
        </w:numPr>
        <w:spacing w:before="100" w:beforeAutospacing="1" w:after="100" w:afterAutospacing="1" w:line="360"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New crashed Rock Base(200 mm thick)</w:t>
      </w:r>
    </w:p>
    <w:p w14:paraId="5C774565" w14:textId="3AE01A39" w:rsidR="001F0DDB" w:rsidRDefault="001F0DDB">
      <w:pPr>
        <w:pStyle w:val="ListParagraph"/>
        <w:numPr>
          <w:ilvl w:val="0"/>
          <w:numId w:val="40"/>
        </w:numPr>
        <w:spacing w:before="100" w:beforeAutospacing="1" w:after="100" w:afterAutospacing="1" w:line="360"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New asphaltic binder</w:t>
      </w:r>
    </w:p>
    <w:p w14:paraId="3230472B" w14:textId="1A27AFD1" w:rsidR="001F0DDB" w:rsidRDefault="001F0DDB">
      <w:pPr>
        <w:pStyle w:val="ListParagraph"/>
        <w:numPr>
          <w:ilvl w:val="0"/>
          <w:numId w:val="40"/>
        </w:numPr>
        <w:spacing w:before="100" w:beforeAutospacing="1" w:after="100" w:afterAutospacing="1" w:line="360"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New asphalt concrete wearing surface</w:t>
      </w:r>
    </w:p>
    <w:p w14:paraId="6916BA62" w14:textId="57844F3D" w:rsidR="001F0DDB" w:rsidRPr="001F0DDB" w:rsidRDefault="001F0DDB">
      <w:pPr>
        <w:pStyle w:val="ListParagraph"/>
        <w:numPr>
          <w:ilvl w:val="0"/>
          <w:numId w:val="40"/>
        </w:numPr>
        <w:spacing w:before="100" w:beforeAutospacing="1" w:after="100" w:afterAutospacing="1" w:line="360"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And new road furniture</w:t>
      </w:r>
    </w:p>
    <w:p w14:paraId="6AE07139" w14:textId="7E1BA769" w:rsidR="00117682" w:rsidRDefault="001F0DDB" w:rsidP="00117682">
      <w:pPr>
        <w:spacing w:before="100" w:beforeAutospacing="1" w:after="100" w:afterAutospacing="1" w:line="360" w:lineRule="auto"/>
        <w:contextualSpacing/>
        <w:jc w:val="both"/>
        <w:rPr>
          <w:rFonts w:asciiTheme="majorHAnsi" w:hAnsiTheme="majorHAnsi" w:cstheme="majorHAnsi"/>
          <w:color w:val="000000"/>
          <w:sz w:val="28"/>
          <w:szCs w:val="28"/>
        </w:rPr>
      </w:pPr>
      <w:r>
        <w:rPr>
          <w:rFonts w:asciiTheme="majorHAnsi" w:hAnsiTheme="majorHAnsi" w:cstheme="majorHAnsi"/>
          <w:color w:val="000000"/>
          <w:sz w:val="28"/>
          <w:szCs w:val="28"/>
        </w:rPr>
        <w:t>It is this expanded scope of works that accounts for the higher cost.</w:t>
      </w:r>
    </w:p>
    <w:p w14:paraId="4073677F" w14:textId="77777777" w:rsidR="001F0DDB" w:rsidRPr="00825B62" w:rsidRDefault="001F0DDB" w:rsidP="00117682">
      <w:pPr>
        <w:spacing w:before="100" w:beforeAutospacing="1" w:after="100" w:afterAutospacing="1" w:line="360" w:lineRule="auto"/>
        <w:contextualSpacing/>
        <w:jc w:val="both"/>
        <w:rPr>
          <w:rFonts w:asciiTheme="majorHAnsi" w:hAnsiTheme="majorHAnsi" w:cstheme="majorHAnsi"/>
          <w:color w:val="000000"/>
          <w:sz w:val="28"/>
          <w:szCs w:val="28"/>
        </w:rPr>
      </w:pPr>
    </w:p>
    <w:p w14:paraId="0C041014" w14:textId="4438F020" w:rsidR="006E3AA4" w:rsidRPr="00825B62" w:rsidRDefault="006E3AA4" w:rsidP="00117682">
      <w:pPr>
        <w:tabs>
          <w:tab w:val="left" w:pos="567"/>
        </w:tabs>
        <w:spacing w:before="100" w:beforeAutospacing="1" w:after="100" w:afterAutospacing="1" w:line="360" w:lineRule="auto"/>
        <w:contextualSpacing/>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 xml:space="preserve">On the allegation that in </w:t>
      </w:r>
      <w:r w:rsidR="00F8720B" w:rsidRPr="00825B62">
        <w:rPr>
          <w:rFonts w:asciiTheme="majorHAnsi" w:eastAsia="Brush Script MT" w:hAnsiTheme="majorHAnsi" w:cstheme="majorHAnsi"/>
          <w:sz w:val="28"/>
          <w:szCs w:val="28"/>
        </w:rPr>
        <w:t>the</w:t>
      </w:r>
      <w:r w:rsidR="002E55B4" w:rsidRPr="00825B62">
        <w:rPr>
          <w:rFonts w:asciiTheme="majorHAnsi" w:eastAsia="Brush Script MT" w:hAnsiTheme="majorHAnsi" w:cstheme="majorHAnsi"/>
          <w:sz w:val="28"/>
          <w:szCs w:val="28"/>
        </w:rPr>
        <w:t xml:space="preserve"> </w:t>
      </w:r>
      <w:r w:rsidR="002A4272" w:rsidRPr="00825B62">
        <w:rPr>
          <w:rFonts w:asciiTheme="majorHAnsi" w:eastAsia="Brush Script MT" w:hAnsiTheme="majorHAnsi" w:cstheme="majorHAnsi"/>
          <w:sz w:val="28"/>
          <w:szCs w:val="28"/>
        </w:rPr>
        <w:t>GHC</w:t>
      </w:r>
      <w:r w:rsidR="002E55B4" w:rsidRPr="00825B62">
        <w:rPr>
          <w:rFonts w:asciiTheme="majorHAnsi" w:eastAsia="Brush Script MT" w:hAnsiTheme="majorHAnsi" w:cstheme="majorHAnsi"/>
          <w:sz w:val="28"/>
          <w:szCs w:val="28"/>
        </w:rPr>
        <w:t xml:space="preserve">146million 9km </w:t>
      </w:r>
      <w:proofErr w:type="spellStart"/>
      <w:r w:rsidR="002E55B4" w:rsidRPr="00825B62">
        <w:rPr>
          <w:rFonts w:asciiTheme="majorHAnsi" w:eastAsia="Brush Script MT" w:hAnsiTheme="majorHAnsi" w:cstheme="majorHAnsi"/>
          <w:sz w:val="28"/>
          <w:szCs w:val="28"/>
        </w:rPr>
        <w:t>Apegusu</w:t>
      </w:r>
      <w:r w:rsidR="006E73CB">
        <w:rPr>
          <w:rFonts w:asciiTheme="majorHAnsi" w:eastAsia="Brush Script MT" w:hAnsiTheme="majorHAnsi" w:cstheme="majorHAnsi"/>
          <w:sz w:val="28"/>
          <w:szCs w:val="28"/>
        </w:rPr>
        <w:t>-</w:t>
      </w:r>
      <w:r w:rsidR="002E55B4" w:rsidRPr="00825B62">
        <w:rPr>
          <w:rFonts w:asciiTheme="majorHAnsi" w:eastAsia="Brush Script MT" w:hAnsiTheme="majorHAnsi" w:cstheme="majorHAnsi"/>
          <w:sz w:val="28"/>
          <w:szCs w:val="28"/>
        </w:rPr>
        <w:t>Mpakandan</w:t>
      </w:r>
      <w:proofErr w:type="spellEnd"/>
      <w:r w:rsidR="002E55B4" w:rsidRPr="00825B62">
        <w:rPr>
          <w:rFonts w:asciiTheme="majorHAnsi" w:eastAsia="Brush Script MT" w:hAnsiTheme="majorHAnsi" w:cstheme="majorHAnsi"/>
          <w:sz w:val="28"/>
          <w:szCs w:val="28"/>
        </w:rPr>
        <w:t xml:space="preserve"> feeder road, GHC35.7million is allocated for the maintenance of the feeder roads headquarters</w:t>
      </w:r>
      <w:r w:rsidRPr="00825B62">
        <w:rPr>
          <w:rFonts w:asciiTheme="majorHAnsi" w:eastAsia="Brush Script MT" w:hAnsiTheme="majorHAnsi" w:cstheme="majorHAnsi"/>
          <w:sz w:val="28"/>
          <w:szCs w:val="28"/>
        </w:rPr>
        <w:t>, and t</w:t>
      </w:r>
      <w:r w:rsidR="002E55B4" w:rsidRPr="00825B62">
        <w:rPr>
          <w:rFonts w:asciiTheme="majorHAnsi" w:eastAsia="Brush Script MT" w:hAnsiTheme="majorHAnsi" w:cstheme="majorHAnsi"/>
          <w:sz w:val="28"/>
          <w:szCs w:val="28"/>
        </w:rPr>
        <w:t>he same maintenance of feeder roads headquarters is allocated another GHC5.2m</w:t>
      </w:r>
      <w:r w:rsidR="002A4272" w:rsidRPr="00825B62">
        <w:rPr>
          <w:rFonts w:asciiTheme="majorHAnsi" w:eastAsia="Brush Script MT" w:hAnsiTheme="majorHAnsi" w:cstheme="majorHAnsi"/>
          <w:sz w:val="28"/>
          <w:szCs w:val="28"/>
        </w:rPr>
        <w:t>illion</w:t>
      </w:r>
      <w:r w:rsidR="002E55B4" w:rsidRPr="00825B62">
        <w:rPr>
          <w:rFonts w:asciiTheme="majorHAnsi" w:eastAsia="Brush Script MT" w:hAnsiTheme="majorHAnsi" w:cstheme="majorHAnsi"/>
          <w:sz w:val="28"/>
          <w:szCs w:val="28"/>
        </w:rPr>
        <w:t xml:space="preserve"> in the contract for the upgrading of Akosombo</w:t>
      </w:r>
      <w:r w:rsidR="009B7112" w:rsidRPr="00825B62">
        <w:rPr>
          <w:rFonts w:asciiTheme="majorHAnsi" w:eastAsia="Brush Script MT" w:hAnsiTheme="majorHAnsi" w:cstheme="majorHAnsi"/>
          <w:sz w:val="28"/>
          <w:szCs w:val="28"/>
        </w:rPr>
        <w:t xml:space="preserve"> </w:t>
      </w:r>
      <w:proofErr w:type="spellStart"/>
      <w:r w:rsidR="002E55B4" w:rsidRPr="00825B62">
        <w:rPr>
          <w:rFonts w:asciiTheme="majorHAnsi" w:eastAsia="Brush Script MT" w:hAnsiTheme="majorHAnsi" w:cstheme="majorHAnsi"/>
          <w:sz w:val="28"/>
          <w:szCs w:val="28"/>
        </w:rPr>
        <w:t>Gyakiti</w:t>
      </w:r>
      <w:proofErr w:type="spellEnd"/>
      <w:r w:rsidR="002E55B4" w:rsidRPr="00825B62">
        <w:rPr>
          <w:rFonts w:asciiTheme="majorHAnsi" w:eastAsia="Brush Script MT" w:hAnsiTheme="majorHAnsi" w:cstheme="majorHAnsi"/>
          <w:sz w:val="28"/>
          <w:szCs w:val="28"/>
        </w:rPr>
        <w:t xml:space="preserve"> </w:t>
      </w:r>
      <w:proofErr w:type="spellStart"/>
      <w:r w:rsidR="002E55B4" w:rsidRPr="00825B62">
        <w:rPr>
          <w:rFonts w:asciiTheme="majorHAnsi" w:eastAsia="Brush Script MT" w:hAnsiTheme="majorHAnsi" w:cstheme="majorHAnsi"/>
          <w:sz w:val="28"/>
          <w:szCs w:val="28"/>
        </w:rPr>
        <w:t>Kudikope</w:t>
      </w:r>
      <w:proofErr w:type="spellEnd"/>
      <w:r w:rsidR="002E55B4" w:rsidRPr="00825B62">
        <w:rPr>
          <w:rFonts w:asciiTheme="majorHAnsi" w:eastAsia="Brush Script MT" w:hAnsiTheme="majorHAnsi" w:cstheme="majorHAnsi"/>
          <w:sz w:val="28"/>
          <w:szCs w:val="28"/>
        </w:rPr>
        <w:t xml:space="preserve"> and </w:t>
      </w:r>
      <w:proofErr w:type="spellStart"/>
      <w:r w:rsidR="002E55B4" w:rsidRPr="00825B62">
        <w:rPr>
          <w:rFonts w:asciiTheme="majorHAnsi" w:eastAsia="Brush Script MT" w:hAnsiTheme="majorHAnsi" w:cstheme="majorHAnsi"/>
          <w:sz w:val="28"/>
          <w:szCs w:val="28"/>
        </w:rPr>
        <w:t>Yeniama</w:t>
      </w:r>
      <w:proofErr w:type="spellEnd"/>
      <w:r w:rsidR="002E55B4" w:rsidRPr="00825B62">
        <w:rPr>
          <w:rFonts w:asciiTheme="majorHAnsi" w:eastAsia="Brush Script MT" w:hAnsiTheme="majorHAnsi" w:cstheme="majorHAnsi"/>
          <w:sz w:val="28"/>
          <w:szCs w:val="28"/>
        </w:rPr>
        <w:t xml:space="preserve"> to </w:t>
      </w:r>
      <w:proofErr w:type="spellStart"/>
      <w:r w:rsidR="002E55B4" w:rsidRPr="00825B62">
        <w:rPr>
          <w:rFonts w:asciiTheme="majorHAnsi" w:eastAsia="Brush Script MT" w:hAnsiTheme="majorHAnsi" w:cstheme="majorHAnsi"/>
          <w:sz w:val="28"/>
          <w:szCs w:val="28"/>
        </w:rPr>
        <w:t>Sedom</w:t>
      </w:r>
      <w:proofErr w:type="spellEnd"/>
      <w:r w:rsidR="002E55B4" w:rsidRPr="00825B62">
        <w:rPr>
          <w:rFonts w:asciiTheme="majorHAnsi" w:eastAsia="Brush Script MT" w:hAnsiTheme="majorHAnsi" w:cstheme="majorHAnsi"/>
          <w:sz w:val="28"/>
          <w:szCs w:val="28"/>
        </w:rPr>
        <w:t xml:space="preserve"> feeder roads</w:t>
      </w:r>
      <w:r w:rsidR="009B7112" w:rsidRPr="00825B62">
        <w:rPr>
          <w:rFonts w:asciiTheme="majorHAnsi" w:eastAsia="Brush Script MT" w:hAnsiTheme="majorHAnsi" w:cstheme="majorHAnsi"/>
          <w:sz w:val="28"/>
          <w:szCs w:val="28"/>
        </w:rPr>
        <w:t xml:space="preserve"> -</w:t>
      </w:r>
    </w:p>
    <w:p w14:paraId="45147609" w14:textId="77777777" w:rsidR="00117682" w:rsidRPr="00825B62" w:rsidRDefault="00117682" w:rsidP="00117682">
      <w:pPr>
        <w:spacing w:before="100" w:beforeAutospacing="1" w:after="100" w:afterAutospacing="1" w:line="360" w:lineRule="auto"/>
        <w:contextualSpacing/>
        <w:jc w:val="both"/>
        <w:rPr>
          <w:rFonts w:asciiTheme="majorHAnsi" w:eastAsia="Brush Script MT" w:hAnsiTheme="majorHAnsi" w:cstheme="majorHAnsi"/>
          <w:sz w:val="28"/>
          <w:szCs w:val="28"/>
        </w:rPr>
      </w:pPr>
    </w:p>
    <w:p w14:paraId="3AC79060" w14:textId="63761BC6" w:rsidR="006E3AA4" w:rsidRPr="00825B62" w:rsidRDefault="006E3AA4" w:rsidP="00117682">
      <w:pPr>
        <w:spacing w:before="100" w:beforeAutospacing="1" w:after="100" w:afterAutospacing="1" w:line="360" w:lineRule="auto"/>
        <w:contextualSpacing/>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The Report found that t</w:t>
      </w:r>
      <w:r w:rsidR="001478A8" w:rsidRPr="00825B62">
        <w:rPr>
          <w:rFonts w:asciiTheme="majorHAnsi" w:eastAsia="Brush Script MT" w:hAnsiTheme="majorHAnsi" w:cstheme="majorHAnsi"/>
          <w:sz w:val="28"/>
          <w:szCs w:val="28"/>
        </w:rPr>
        <w:t>he</w:t>
      </w:r>
      <w:r w:rsidR="00502AC7" w:rsidRPr="00825B62">
        <w:rPr>
          <w:rFonts w:asciiTheme="majorHAnsi" w:eastAsia="Brush Script MT" w:hAnsiTheme="majorHAnsi" w:cstheme="majorHAnsi"/>
          <w:sz w:val="28"/>
          <w:szCs w:val="28"/>
        </w:rPr>
        <w:t xml:space="preserve"> </w:t>
      </w:r>
      <w:r w:rsidR="00D46A39" w:rsidRPr="00825B62">
        <w:rPr>
          <w:rFonts w:asciiTheme="majorHAnsi" w:eastAsia="Brush Script MT" w:hAnsiTheme="majorHAnsi" w:cstheme="majorHAnsi"/>
          <w:sz w:val="28"/>
          <w:szCs w:val="28"/>
        </w:rPr>
        <w:t xml:space="preserve">original </w:t>
      </w:r>
      <w:proofErr w:type="spellStart"/>
      <w:r w:rsidR="00502AC7" w:rsidRPr="00825B62">
        <w:rPr>
          <w:rFonts w:asciiTheme="majorHAnsi" w:eastAsia="Brush Script MT" w:hAnsiTheme="majorHAnsi" w:cstheme="majorHAnsi"/>
          <w:sz w:val="28"/>
          <w:szCs w:val="28"/>
        </w:rPr>
        <w:t>Apegusu</w:t>
      </w:r>
      <w:proofErr w:type="spellEnd"/>
      <w:r w:rsidR="00C33D58" w:rsidRPr="00825B62">
        <w:rPr>
          <w:rFonts w:asciiTheme="majorHAnsi" w:eastAsia="Brush Script MT" w:hAnsiTheme="majorHAnsi" w:cstheme="majorHAnsi"/>
          <w:sz w:val="28"/>
          <w:szCs w:val="28"/>
        </w:rPr>
        <w:t xml:space="preserve"> </w:t>
      </w:r>
      <w:proofErr w:type="spellStart"/>
      <w:r w:rsidR="00502AC7" w:rsidRPr="00825B62">
        <w:rPr>
          <w:rFonts w:asciiTheme="majorHAnsi" w:eastAsia="Brush Script MT" w:hAnsiTheme="majorHAnsi" w:cstheme="majorHAnsi"/>
          <w:sz w:val="28"/>
          <w:szCs w:val="28"/>
        </w:rPr>
        <w:t>Mpakadan</w:t>
      </w:r>
      <w:proofErr w:type="spellEnd"/>
      <w:r w:rsidR="00502AC7" w:rsidRPr="00825B62">
        <w:rPr>
          <w:rFonts w:asciiTheme="majorHAnsi" w:eastAsia="Brush Script MT" w:hAnsiTheme="majorHAnsi" w:cstheme="majorHAnsi"/>
          <w:sz w:val="28"/>
          <w:szCs w:val="28"/>
        </w:rPr>
        <w:t xml:space="preserve"> </w:t>
      </w:r>
      <w:r w:rsidR="001478A8" w:rsidRPr="00825B62">
        <w:rPr>
          <w:rFonts w:asciiTheme="majorHAnsi" w:eastAsia="Brush Script MT" w:hAnsiTheme="majorHAnsi" w:cstheme="majorHAnsi"/>
          <w:sz w:val="28"/>
          <w:szCs w:val="28"/>
        </w:rPr>
        <w:t xml:space="preserve">road contract </w:t>
      </w:r>
      <w:r w:rsidR="00643D2B" w:rsidRPr="00825B62">
        <w:rPr>
          <w:rFonts w:asciiTheme="majorHAnsi" w:eastAsia="Brush Script MT" w:hAnsiTheme="majorHAnsi" w:cstheme="majorHAnsi"/>
          <w:sz w:val="28"/>
          <w:szCs w:val="28"/>
        </w:rPr>
        <w:t>include</w:t>
      </w:r>
      <w:r w:rsidR="00D46A39" w:rsidRPr="00825B62">
        <w:rPr>
          <w:rFonts w:asciiTheme="majorHAnsi" w:eastAsia="Brush Script MT" w:hAnsiTheme="majorHAnsi" w:cstheme="majorHAnsi"/>
          <w:sz w:val="28"/>
          <w:szCs w:val="28"/>
        </w:rPr>
        <w:t>d</w:t>
      </w:r>
      <w:r w:rsidR="00643D2B" w:rsidRPr="00825B62">
        <w:rPr>
          <w:rFonts w:asciiTheme="majorHAnsi" w:eastAsia="Brush Script MT" w:hAnsiTheme="majorHAnsi" w:cstheme="majorHAnsi"/>
          <w:sz w:val="28"/>
          <w:szCs w:val="28"/>
        </w:rPr>
        <w:t xml:space="preserve"> a provisional sum</w:t>
      </w:r>
      <w:r w:rsidR="00652174" w:rsidRPr="00825B62">
        <w:rPr>
          <w:rFonts w:asciiTheme="majorHAnsi" w:eastAsia="Brush Script MT" w:hAnsiTheme="majorHAnsi" w:cstheme="majorHAnsi"/>
          <w:sz w:val="28"/>
          <w:szCs w:val="28"/>
        </w:rPr>
        <w:t xml:space="preserve"> </w:t>
      </w:r>
      <w:r w:rsidR="00C33D58" w:rsidRPr="00825B62">
        <w:rPr>
          <w:rFonts w:asciiTheme="majorHAnsi" w:eastAsia="Brush Script MT" w:hAnsiTheme="majorHAnsi" w:cstheme="majorHAnsi"/>
          <w:sz w:val="28"/>
          <w:szCs w:val="28"/>
        </w:rPr>
        <w:t xml:space="preserve">of </w:t>
      </w:r>
      <w:r w:rsidR="000129AA" w:rsidRPr="00825B62">
        <w:rPr>
          <w:rFonts w:asciiTheme="majorHAnsi" w:eastAsia="Brush Script MT" w:hAnsiTheme="majorHAnsi" w:cstheme="majorHAnsi"/>
          <w:sz w:val="28"/>
          <w:szCs w:val="28"/>
        </w:rPr>
        <w:t>GHC</w:t>
      </w:r>
      <w:r w:rsidR="00643D2B" w:rsidRPr="00825B62">
        <w:rPr>
          <w:rFonts w:asciiTheme="majorHAnsi" w:eastAsia="Brush Script MT" w:hAnsiTheme="majorHAnsi" w:cstheme="majorHAnsi"/>
          <w:sz w:val="28"/>
          <w:szCs w:val="28"/>
        </w:rPr>
        <w:t>30,000,000.00</w:t>
      </w:r>
      <w:r w:rsidR="00C33D58" w:rsidRPr="00825B62">
        <w:rPr>
          <w:rFonts w:asciiTheme="majorHAnsi" w:eastAsia="Brush Script MT" w:hAnsiTheme="majorHAnsi" w:cstheme="majorHAnsi"/>
          <w:sz w:val="28"/>
          <w:szCs w:val="28"/>
        </w:rPr>
        <w:t xml:space="preserve"> for the maintenance of the Department of Feeder Road Head Office building</w:t>
      </w:r>
      <w:r w:rsidR="00643D2B" w:rsidRPr="00825B62">
        <w:rPr>
          <w:rFonts w:asciiTheme="majorHAnsi" w:eastAsia="Brush Script MT" w:hAnsiTheme="majorHAnsi" w:cstheme="majorHAnsi"/>
          <w:sz w:val="28"/>
          <w:szCs w:val="28"/>
        </w:rPr>
        <w:t>.</w:t>
      </w:r>
      <w:r w:rsidRPr="00825B62">
        <w:rPr>
          <w:rFonts w:asciiTheme="majorHAnsi" w:eastAsia="Brush Script MT" w:hAnsiTheme="majorHAnsi" w:cstheme="majorHAnsi"/>
          <w:sz w:val="28"/>
          <w:szCs w:val="28"/>
        </w:rPr>
        <w:t xml:space="preserve"> </w:t>
      </w:r>
      <w:r w:rsidR="00116115" w:rsidRPr="00825B62">
        <w:rPr>
          <w:rFonts w:asciiTheme="majorHAnsi" w:eastAsia="Brush Script MT" w:hAnsiTheme="majorHAnsi" w:cstheme="majorHAnsi"/>
          <w:sz w:val="28"/>
          <w:szCs w:val="28"/>
        </w:rPr>
        <w:t xml:space="preserve">The </w:t>
      </w:r>
      <w:r w:rsidR="009B7112" w:rsidRPr="00825B62">
        <w:rPr>
          <w:rFonts w:asciiTheme="majorHAnsi" w:eastAsia="Brush Script MT" w:hAnsiTheme="majorHAnsi" w:cstheme="majorHAnsi"/>
          <w:sz w:val="28"/>
          <w:szCs w:val="28"/>
        </w:rPr>
        <w:t xml:space="preserve">original </w:t>
      </w:r>
      <w:r w:rsidR="00116115" w:rsidRPr="00825B62">
        <w:rPr>
          <w:rFonts w:asciiTheme="majorHAnsi" w:eastAsia="Brush Script MT" w:hAnsiTheme="majorHAnsi" w:cstheme="majorHAnsi"/>
          <w:sz w:val="28"/>
          <w:szCs w:val="28"/>
        </w:rPr>
        <w:t xml:space="preserve">Akosombo </w:t>
      </w:r>
      <w:proofErr w:type="spellStart"/>
      <w:r w:rsidR="00116115" w:rsidRPr="00825B62">
        <w:rPr>
          <w:rFonts w:asciiTheme="majorHAnsi" w:eastAsia="Brush Script MT" w:hAnsiTheme="majorHAnsi" w:cstheme="majorHAnsi"/>
          <w:sz w:val="28"/>
          <w:szCs w:val="28"/>
        </w:rPr>
        <w:t>Gyakiti</w:t>
      </w:r>
      <w:proofErr w:type="spellEnd"/>
      <w:r w:rsidR="00116115" w:rsidRPr="00825B62">
        <w:rPr>
          <w:rFonts w:asciiTheme="majorHAnsi" w:eastAsia="Brush Script MT" w:hAnsiTheme="majorHAnsi" w:cstheme="majorHAnsi"/>
          <w:sz w:val="28"/>
          <w:szCs w:val="28"/>
        </w:rPr>
        <w:t xml:space="preserve"> </w:t>
      </w:r>
      <w:proofErr w:type="spellStart"/>
      <w:r w:rsidR="00116115" w:rsidRPr="00825B62">
        <w:rPr>
          <w:rFonts w:asciiTheme="majorHAnsi" w:eastAsia="Brush Script MT" w:hAnsiTheme="majorHAnsi" w:cstheme="majorHAnsi"/>
          <w:sz w:val="28"/>
          <w:szCs w:val="28"/>
        </w:rPr>
        <w:t>Kudikope</w:t>
      </w:r>
      <w:proofErr w:type="spellEnd"/>
      <w:r w:rsidR="00116115" w:rsidRPr="00825B62">
        <w:rPr>
          <w:rFonts w:asciiTheme="majorHAnsi" w:eastAsia="Brush Script MT" w:hAnsiTheme="majorHAnsi" w:cstheme="majorHAnsi"/>
          <w:sz w:val="28"/>
          <w:szCs w:val="28"/>
        </w:rPr>
        <w:t xml:space="preserve"> and </w:t>
      </w:r>
      <w:proofErr w:type="spellStart"/>
      <w:r w:rsidR="00116115" w:rsidRPr="00825B62">
        <w:rPr>
          <w:rFonts w:asciiTheme="majorHAnsi" w:eastAsia="Brush Script MT" w:hAnsiTheme="majorHAnsi" w:cstheme="majorHAnsi"/>
          <w:sz w:val="28"/>
          <w:szCs w:val="28"/>
        </w:rPr>
        <w:t>Yeniama</w:t>
      </w:r>
      <w:proofErr w:type="spellEnd"/>
      <w:r w:rsidR="00116115" w:rsidRPr="00825B62">
        <w:rPr>
          <w:rFonts w:asciiTheme="majorHAnsi" w:eastAsia="Brush Script MT" w:hAnsiTheme="majorHAnsi" w:cstheme="majorHAnsi"/>
          <w:sz w:val="28"/>
          <w:szCs w:val="28"/>
        </w:rPr>
        <w:t xml:space="preserve"> to Sodom Feeder Roads contract</w:t>
      </w:r>
      <w:r w:rsidR="00C33D58" w:rsidRPr="00825B62">
        <w:rPr>
          <w:rFonts w:asciiTheme="majorHAnsi" w:eastAsia="Brush Script MT" w:hAnsiTheme="majorHAnsi" w:cstheme="majorHAnsi"/>
          <w:sz w:val="28"/>
          <w:szCs w:val="28"/>
        </w:rPr>
        <w:t xml:space="preserve"> include</w:t>
      </w:r>
      <w:r w:rsidR="00D46A39" w:rsidRPr="00825B62">
        <w:rPr>
          <w:rFonts w:asciiTheme="majorHAnsi" w:eastAsia="Brush Script MT" w:hAnsiTheme="majorHAnsi" w:cstheme="majorHAnsi"/>
          <w:sz w:val="28"/>
          <w:szCs w:val="28"/>
        </w:rPr>
        <w:t>d</w:t>
      </w:r>
      <w:r w:rsidR="00C33D58" w:rsidRPr="00825B62">
        <w:rPr>
          <w:rFonts w:asciiTheme="majorHAnsi" w:eastAsia="Brush Script MT" w:hAnsiTheme="majorHAnsi" w:cstheme="majorHAnsi"/>
          <w:sz w:val="28"/>
          <w:szCs w:val="28"/>
        </w:rPr>
        <w:t xml:space="preserve"> a provisional sum of GHC5,000,000.00 for the maintenance of Department of Feeder Roads Head Office building.</w:t>
      </w:r>
    </w:p>
    <w:p w14:paraId="05D3DB21" w14:textId="77777777" w:rsidR="00117682" w:rsidRPr="00825B62" w:rsidRDefault="00117682" w:rsidP="00117682">
      <w:pPr>
        <w:spacing w:before="100" w:beforeAutospacing="1" w:after="100" w:afterAutospacing="1" w:line="360" w:lineRule="auto"/>
        <w:contextualSpacing/>
        <w:jc w:val="both"/>
        <w:rPr>
          <w:rFonts w:asciiTheme="majorHAnsi" w:eastAsia="Brush Script MT" w:hAnsiTheme="majorHAnsi" w:cstheme="majorHAnsi"/>
          <w:sz w:val="28"/>
          <w:szCs w:val="28"/>
        </w:rPr>
      </w:pPr>
    </w:p>
    <w:p w14:paraId="5489AA62" w14:textId="77777777" w:rsidR="001F0DDB" w:rsidRDefault="006E3AA4" w:rsidP="006E3AA4">
      <w:pPr>
        <w:spacing w:before="100" w:beforeAutospacing="1" w:after="100" w:afterAutospacing="1" w:line="360" w:lineRule="auto"/>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However, p</w:t>
      </w:r>
      <w:r w:rsidR="0053767F" w:rsidRPr="00825B62">
        <w:rPr>
          <w:rFonts w:asciiTheme="majorHAnsi" w:eastAsia="Brush Script MT" w:hAnsiTheme="majorHAnsi" w:cstheme="majorHAnsi"/>
          <w:sz w:val="28"/>
          <w:szCs w:val="28"/>
        </w:rPr>
        <w:t>rior</w:t>
      </w:r>
      <w:r w:rsidR="009B7112" w:rsidRPr="00825B62">
        <w:rPr>
          <w:rFonts w:asciiTheme="majorHAnsi" w:eastAsia="Brush Script MT" w:hAnsiTheme="majorHAnsi" w:cstheme="majorHAnsi"/>
          <w:sz w:val="28"/>
          <w:szCs w:val="28"/>
        </w:rPr>
        <w:t xml:space="preserve"> </w:t>
      </w:r>
      <w:r w:rsidR="0053767F" w:rsidRPr="00825B62">
        <w:rPr>
          <w:rFonts w:asciiTheme="majorHAnsi" w:eastAsia="Brush Script MT" w:hAnsiTheme="majorHAnsi" w:cstheme="majorHAnsi"/>
          <w:sz w:val="28"/>
          <w:szCs w:val="28"/>
        </w:rPr>
        <w:t xml:space="preserve">to </w:t>
      </w:r>
      <w:r w:rsidR="00116115" w:rsidRPr="00825B62">
        <w:rPr>
          <w:rFonts w:asciiTheme="majorHAnsi" w:eastAsia="Brush Script MT" w:hAnsiTheme="majorHAnsi" w:cstheme="majorHAnsi"/>
          <w:sz w:val="28"/>
          <w:szCs w:val="28"/>
        </w:rPr>
        <w:t>th</w:t>
      </w:r>
      <w:r w:rsidRPr="00825B62">
        <w:rPr>
          <w:rFonts w:asciiTheme="majorHAnsi" w:eastAsia="Brush Script MT" w:hAnsiTheme="majorHAnsi" w:cstheme="majorHAnsi"/>
          <w:sz w:val="28"/>
          <w:szCs w:val="28"/>
        </w:rPr>
        <w:t>e</w:t>
      </w:r>
      <w:r w:rsidR="00116115" w:rsidRPr="00825B62">
        <w:rPr>
          <w:rFonts w:asciiTheme="majorHAnsi" w:eastAsia="Brush Script MT" w:hAnsiTheme="majorHAnsi" w:cstheme="majorHAnsi"/>
          <w:sz w:val="28"/>
          <w:szCs w:val="28"/>
        </w:rPr>
        <w:t xml:space="preserve"> investigation,</w:t>
      </w:r>
      <w:r w:rsidR="00D46A39" w:rsidRPr="00825B62">
        <w:rPr>
          <w:rFonts w:asciiTheme="majorHAnsi" w:eastAsia="Brush Script MT" w:hAnsiTheme="majorHAnsi" w:cstheme="majorHAnsi"/>
          <w:sz w:val="28"/>
          <w:szCs w:val="28"/>
        </w:rPr>
        <w:t xml:space="preserve"> </w:t>
      </w:r>
      <w:r w:rsidR="00116115" w:rsidRPr="00825B62">
        <w:rPr>
          <w:rFonts w:asciiTheme="majorHAnsi" w:eastAsia="Brush Script MT" w:hAnsiTheme="majorHAnsi" w:cstheme="majorHAnsi"/>
          <w:sz w:val="28"/>
          <w:szCs w:val="28"/>
        </w:rPr>
        <w:t xml:space="preserve">the Ministry of Finance </w:t>
      </w:r>
      <w:r w:rsidR="009B7112" w:rsidRPr="00825B62">
        <w:rPr>
          <w:rFonts w:asciiTheme="majorHAnsi" w:eastAsia="Brush Script MT" w:hAnsiTheme="majorHAnsi" w:cstheme="majorHAnsi"/>
          <w:sz w:val="28"/>
          <w:szCs w:val="28"/>
        </w:rPr>
        <w:t xml:space="preserve">had </w:t>
      </w:r>
      <w:r w:rsidR="0053767F" w:rsidRPr="00825B62">
        <w:rPr>
          <w:rFonts w:asciiTheme="majorHAnsi" w:eastAsia="Brush Script MT" w:hAnsiTheme="majorHAnsi" w:cstheme="majorHAnsi"/>
          <w:sz w:val="28"/>
          <w:szCs w:val="28"/>
        </w:rPr>
        <w:t xml:space="preserve">advised the </w:t>
      </w:r>
      <w:r w:rsidR="00116115" w:rsidRPr="00825B62">
        <w:rPr>
          <w:rFonts w:asciiTheme="majorHAnsi" w:eastAsia="Brush Script MT" w:hAnsiTheme="majorHAnsi" w:cstheme="majorHAnsi"/>
          <w:sz w:val="28"/>
          <w:szCs w:val="28"/>
        </w:rPr>
        <w:t>Department of Feeder Roads</w:t>
      </w:r>
      <w:r w:rsidR="0053767F" w:rsidRPr="00825B62">
        <w:rPr>
          <w:rFonts w:asciiTheme="majorHAnsi" w:eastAsia="Brush Script MT" w:hAnsiTheme="majorHAnsi" w:cstheme="majorHAnsi"/>
          <w:sz w:val="28"/>
          <w:szCs w:val="28"/>
        </w:rPr>
        <w:t xml:space="preserve"> (DFR)</w:t>
      </w:r>
      <w:r w:rsidR="00116115" w:rsidRPr="00825B62">
        <w:rPr>
          <w:rFonts w:asciiTheme="majorHAnsi" w:eastAsia="Brush Script MT" w:hAnsiTheme="majorHAnsi" w:cstheme="majorHAnsi"/>
          <w:sz w:val="28"/>
          <w:szCs w:val="28"/>
        </w:rPr>
        <w:t xml:space="preserve"> that some of the</w:t>
      </w:r>
      <w:r w:rsidR="00805678" w:rsidRPr="00825B62">
        <w:rPr>
          <w:rFonts w:asciiTheme="majorHAnsi" w:eastAsia="Brush Script MT" w:hAnsiTheme="majorHAnsi" w:cstheme="majorHAnsi"/>
          <w:sz w:val="28"/>
          <w:szCs w:val="28"/>
        </w:rPr>
        <w:t>ir Big Push</w:t>
      </w:r>
      <w:r w:rsidR="00116115" w:rsidRPr="00825B62">
        <w:rPr>
          <w:rFonts w:asciiTheme="majorHAnsi" w:eastAsia="Brush Script MT" w:hAnsiTheme="majorHAnsi" w:cstheme="majorHAnsi"/>
          <w:sz w:val="28"/>
          <w:szCs w:val="28"/>
        </w:rPr>
        <w:t xml:space="preserve"> </w:t>
      </w:r>
      <w:r w:rsidR="0053767F" w:rsidRPr="00825B62">
        <w:rPr>
          <w:rFonts w:asciiTheme="majorHAnsi" w:eastAsia="Brush Script MT" w:hAnsiTheme="majorHAnsi" w:cstheme="majorHAnsi"/>
          <w:sz w:val="28"/>
          <w:szCs w:val="28"/>
        </w:rPr>
        <w:t xml:space="preserve">contract </w:t>
      </w:r>
      <w:r w:rsidR="00116115" w:rsidRPr="00825B62">
        <w:rPr>
          <w:rFonts w:asciiTheme="majorHAnsi" w:eastAsia="Brush Script MT" w:hAnsiTheme="majorHAnsi" w:cstheme="majorHAnsi"/>
          <w:sz w:val="28"/>
          <w:szCs w:val="28"/>
        </w:rPr>
        <w:t>awards exce</w:t>
      </w:r>
      <w:r w:rsidR="008022D1" w:rsidRPr="00825B62">
        <w:rPr>
          <w:rFonts w:asciiTheme="majorHAnsi" w:eastAsia="Brush Script MT" w:hAnsiTheme="majorHAnsi" w:cstheme="majorHAnsi"/>
          <w:sz w:val="28"/>
          <w:szCs w:val="28"/>
        </w:rPr>
        <w:t>e</w:t>
      </w:r>
      <w:r w:rsidR="00116115" w:rsidRPr="00825B62">
        <w:rPr>
          <w:rFonts w:asciiTheme="majorHAnsi" w:eastAsia="Brush Script MT" w:hAnsiTheme="majorHAnsi" w:cstheme="majorHAnsi"/>
          <w:sz w:val="28"/>
          <w:szCs w:val="28"/>
        </w:rPr>
        <w:t xml:space="preserve">ded </w:t>
      </w:r>
      <w:r w:rsidR="0053767F" w:rsidRPr="00825B62">
        <w:rPr>
          <w:rFonts w:asciiTheme="majorHAnsi" w:eastAsia="Brush Script MT" w:hAnsiTheme="majorHAnsi" w:cstheme="majorHAnsi"/>
          <w:sz w:val="28"/>
          <w:szCs w:val="28"/>
        </w:rPr>
        <w:t>approved</w:t>
      </w:r>
      <w:r w:rsidR="00116115" w:rsidRPr="00825B62">
        <w:rPr>
          <w:rFonts w:asciiTheme="majorHAnsi" w:eastAsia="Brush Script MT" w:hAnsiTheme="majorHAnsi" w:cstheme="majorHAnsi"/>
          <w:sz w:val="28"/>
          <w:szCs w:val="28"/>
        </w:rPr>
        <w:t xml:space="preserve"> Commitment </w:t>
      </w:r>
      <w:proofErr w:type="spellStart"/>
      <w:r w:rsidR="00116115" w:rsidRPr="00825B62">
        <w:rPr>
          <w:rFonts w:asciiTheme="majorHAnsi" w:eastAsia="Brush Script MT" w:hAnsiTheme="majorHAnsi" w:cstheme="majorHAnsi"/>
          <w:sz w:val="28"/>
          <w:szCs w:val="28"/>
        </w:rPr>
        <w:t>Authorisation</w:t>
      </w:r>
      <w:proofErr w:type="spellEnd"/>
      <w:r w:rsidR="00116115" w:rsidRPr="00825B62">
        <w:rPr>
          <w:rFonts w:asciiTheme="majorHAnsi" w:eastAsia="Brush Script MT" w:hAnsiTheme="majorHAnsi" w:cstheme="majorHAnsi"/>
          <w:sz w:val="28"/>
          <w:szCs w:val="28"/>
        </w:rPr>
        <w:t xml:space="preserve"> limits.</w:t>
      </w:r>
    </w:p>
    <w:p w14:paraId="668E4A32" w14:textId="405A5D33" w:rsidR="006E3AA4" w:rsidRPr="00825B62" w:rsidRDefault="00116115" w:rsidP="006E3AA4">
      <w:pPr>
        <w:spacing w:before="100" w:beforeAutospacing="1" w:after="100" w:afterAutospacing="1" w:line="360" w:lineRule="auto"/>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 xml:space="preserve"> </w:t>
      </w:r>
      <w:r w:rsidR="0053767F" w:rsidRPr="00825B62">
        <w:rPr>
          <w:rFonts w:asciiTheme="majorHAnsi" w:eastAsia="Brush Script MT" w:hAnsiTheme="majorHAnsi" w:cstheme="majorHAnsi"/>
          <w:sz w:val="28"/>
          <w:szCs w:val="28"/>
        </w:rPr>
        <w:t xml:space="preserve">Consequently, all DFR </w:t>
      </w:r>
      <w:r w:rsidRPr="00825B62">
        <w:rPr>
          <w:rFonts w:asciiTheme="majorHAnsi" w:eastAsia="Brush Script MT" w:hAnsiTheme="majorHAnsi" w:cstheme="majorHAnsi"/>
          <w:sz w:val="28"/>
          <w:szCs w:val="28"/>
        </w:rPr>
        <w:t xml:space="preserve">Big Push contracts </w:t>
      </w:r>
      <w:r w:rsidR="0053767F" w:rsidRPr="00825B62">
        <w:rPr>
          <w:rFonts w:asciiTheme="majorHAnsi" w:eastAsia="Brush Script MT" w:hAnsiTheme="majorHAnsi" w:cstheme="majorHAnsi"/>
          <w:sz w:val="28"/>
          <w:szCs w:val="28"/>
        </w:rPr>
        <w:t xml:space="preserve">were reviewed and adjusted to comply with these regulatory thresholds, significantly reducing the allocations previously categorized under ‘General Items’. </w:t>
      </w:r>
    </w:p>
    <w:p w14:paraId="0C7E2BF1" w14:textId="77777777" w:rsidR="006E3AA4" w:rsidRPr="00825B62" w:rsidRDefault="0053767F" w:rsidP="006E3AA4">
      <w:pPr>
        <w:spacing w:before="100" w:beforeAutospacing="1" w:after="100" w:afterAutospacing="1" w:line="360" w:lineRule="auto"/>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 xml:space="preserve">Notably, the provisional maintenance sum for the DFR Head Office building </w:t>
      </w:r>
      <w:r w:rsidR="006E3AA4" w:rsidRPr="00825B62">
        <w:rPr>
          <w:rFonts w:asciiTheme="majorHAnsi" w:eastAsia="Brush Script MT" w:hAnsiTheme="majorHAnsi" w:cstheme="majorHAnsi"/>
          <w:sz w:val="28"/>
          <w:szCs w:val="28"/>
        </w:rPr>
        <w:t>was</w:t>
      </w:r>
      <w:r w:rsidRPr="00825B62">
        <w:rPr>
          <w:rFonts w:asciiTheme="majorHAnsi" w:eastAsia="Brush Script MT" w:hAnsiTheme="majorHAnsi" w:cstheme="majorHAnsi"/>
          <w:sz w:val="28"/>
          <w:szCs w:val="28"/>
        </w:rPr>
        <w:t xml:space="preserve"> reduced to zero in the </w:t>
      </w:r>
      <w:proofErr w:type="spellStart"/>
      <w:r w:rsidR="0043752F" w:rsidRPr="00825B62">
        <w:rPr>
          <w:rFonts w:asciiTheme="majorHAnsi" w:eastAsia="Brush Script MT" w:hAnsiTheme="majorHAnsi" w:cstheme="majorHAnsi"/>
          <w:sz w:val="28"/>
          <w:szCs w:val="28"/>
        </w:rPr>
        <w:t>Apegusu</w:t>
      </w:r>
      <w:proofErr w:type="spellEnd"/>
      <w:r w:rsidR="0043752F" w:rsidRPr="00825B62">
        <w:rPr>
          <w:rFonts w:asciiTheme="majorHAnsi" w:eastAsia="Brush Script MT" w:hAnsiTheme="majorHAnsi" w:cstheme="majorHAnsi"/>
          <w:sz w:val="28"/>
          <w:szCs w:val="28"/>
        </w:rPr>
        <w:t xml:space="preserve"> </w:t>
      </w:r>
      <w:proofErr w:type="spellStart"/>
      <w:r w:rsidR="0043752F" w:rsidRPr="00825B62">
        <w:rPr>
          <w:rFonts w:asciiTheme="majorHAnsi" w:eastAsia="Brush Script MT" w:hAnsiTheme="majorHAnsi" w:cstheme="majorHAnsi"/>
          <w:sz w:val="28"/>
          <w:szCs w:val="28"/>
        </w:rPr>
        <w:t>Mpakadan</w:t>
      </w:r>
      <w:proofErr w:type="spellEnd"/>
      <w:r w:rsidR="0043752F" w:rsidRPr="00825B62">
        <w:rPr>
          <w:rFonts w:asciiTheme="majorHAnsi" w:eastAsia="Brush Script MT" w:hAnsiTheme="majorHAnsi" w:cstheme="majorHAnsi"/>
          <w:sz w:val="28"/>
          <w:szCs w:val="28"/>
        </w:rPr>
        <w:t xml:space="preserve"> road contract</w:t>
      </w:r>
      <w:r w:rsidRPr="00825B62">
        <w:rPr>
          <w:rFonts w:asciiTheme="majorHAnsi" w:eastAsia="Brush Script MT" w:hAnsiTheme="majorHAnsi" w:cstheme="majorHAnsi"/>
          <w:sz w:val="28"/>
          <w:szCs w:val="28"/>
        </w:rPr>
        <w:t xml:space="preserve">, while the allocation within the </w:t>
      </w:r>
      <w:r w:rsidR="0043752F" w:rsidRPr="00825B62">
        <w:rPr>
          <w:rFonts w:asciiTheme="majorHAnsi" w:eastAsia="Brush Script MT" w:hAnsiTheme="majorHAnsi" w:cstheme="majorHAnsi"/>
          <w:sz w:val="28"/>
          <w:szCs w:val="28"/>
        </w:rPr>
        <w:t xml:space="preserve">Akosombo </w:t>
      </w:r>
      <w:proofErr w:type="spellStart"/>
      <w:r w:rsidR="0043752F" w:rsidRPr="00825B62">
        <w:rPr>
          <w:rFonts w:asciiTheme="majorHAnsi" w:eastAsia="Brush Script MT" w:hAnsiTheme="majorHAnsi" w:cstheme="majorHAnsi"/>
          <w:sz w:val="28"/>
          <w:szCs w:val="28"/>
        </w:rPr>
        <w:t>Gyakiti</w:t>
      </w:r>
      <w:proofErr w:type="spellEnd"/>
      <w:r w:rsidR="0043752F" w:rsidRPr="00825B62">
        <w:rPr>
          <w:rFonts w:asciiTheme="majorHAnsi" w:eastAsia="Brush Script MT" w:hAnsiTheme="majorHAnsi" w:cstheme="majorHAnsi"/>
          <w:sz w:val="28"/>
          <w:szCs w:val="28"/>
        </w:rPr>
        <w:t xml:space="preserve"> </w:t>
      </w:r>
      <w:proofErr w:type="spellStart"/>
      <w:r w:rsidR="0043752F" w:rsidRPr="00825B62">
        <w:rPr>
          <w:rFonts w:asciiTheme="majorHAnsi" w:eastAsia="Brush Script MT" w:hAnsiTheme="majorHAnsi" w:cstheme="majorHAnsi"/>
          <w:sz w:val="28"/>
          <w:szCs w:val="28"/>
        </w:rPr>
        <w:t>Kudikope</w:t>
      </w:r>
      <w:proofErr w:type="spellEnd"/>
      <w:r w:rsidR="0043752F" w:rsidRPr="00825B62">
        <w:rPr>
          <w:rFonts w:asciiTheme="majorHAnsi" w:eastAsia="Brush Script MT" w:hAnsiTheme="majorHAnsi" w:cstheme="majorHAnsi"/>
          <w:sz w:val="28"/>
          <w:szCs w:val="28"/>
        </w:rPr>
        <w:t xml:space="preserve"> and </w:t>
      </w:r>
      <w:proofErr w:type="spellStart"/>
      <w:r w:rsidR="0043752F" w:rsidRPr="00825B62">
        <w:rPr>
          <w:rFonts w:asciiTheme="majorHAnsi" w:eastAsia="Brush Script MT" w:hAnsiTheme="majorHAnsi" w:cstheme="majorHAnsi"/>
          <w:sz w:val="28"/>
          <w:szCs w:val="28"/>
        </w:rPr>
        <w:t>Yeniama</w:t>
      </w:r>
      <w:proofErr w:type="spellEnd"/>
      <w:r w:rsidR="0043752F" w:rsidRPr="00825B62">
        <w:rPr>
          <w:rFonts w:asciiTheme="majorHAnsi" w:eastAsia="Brush Script MT" w:hAnsiTheme="majorHAnsi" w:cstheme="majorHAnsi"/>
          <w:sz w:val="28"/>
          <w:szCs w:val="28"/>
        </w:rPr>
        <w:t xml:space="preserve"> Sodom </w:t>
      </w:r>
      <w:r w:rsidRPr="00825B62">
        <w:rPr>
          <w:rFonts w:asciiTheme="majorHAnsi" w:eastAsia="Brush Script MT" w:hAnsiTheme="majorHAnsi" w:cstheme="majorHAnsi"/>
          <w:sz w:val="28"/>
          <w:szCs w:val="28"/>
        </w:rPr>
        <w:t>f</w:t>
      </w:r>
      <w:r w:rsidR="0043752F" w:rsidRPr="00825B62">
        <w:rPr>
          <w:rFonts w:asciiTheme="majorHAnsi" w:eastAsia="Brush Script MT" w:hAnsiTheme="majorHAnsi" w:cstheme="majorHAnsi"/>
          <w:sz w:val="28"/>
          <w:szCs w:val="28"/>
        </w:rPr>
        <w:t xml:space="preserve">eeder </w:t>
      </w:r>
      <w:r w:rsidRPr="00825B62">
        <w:rPr>
          <w:rFonts w:asciiTheme="majorHAnsi" w:eastAsia="Brush Script MT" w:hAnsiTheme="majorHAnsi" w:cstheme="majorHAnsi"/>
          <w:sz w:val="28"/>
          <w:szCs w:val="28"/>
        </w:rPr>
        <w:t>r</w:t>
      </w:r>
      <w:r w:rsidR="0043752F" w:rsidRPr="00825B62">
        <w:rPr>
          <w:rFonts w:asciiTheme="majorHAnsi" w:eastAsia="Brush Script MT" w:hAnsiTheme="majorHAnsi" w:cstheme="majorHAnsi"/>
          <w:sz w:val="28"/>
          <w:szCs w:val="28"/>
        </w:rPr>
        <w:t>oads</w:t>
      </w:r>
      <w:r w:rsidRPr="00825B62">
        <w:rPr>
          <w:rFonts w:asciiTheme="majorHAnsi" w:eastAsia="Brush Script MT" w:hAnsiTheme="majorHAnsi" w:cstheme="majorHAnsi"/>
          <w:sz w:val="28"/>
          <w:szCs w:val="28"/>
        </w:rPr>
        <w:t xml:space="preserve"> contract</w:t>
      </w:r>
      <w:r w:rsidR="00D46A39" w:rsidRPr="00825B62">
        <w:rPr>
          <w:rFonts w:asciiTheme="majorHAnsi" w:eastAsia="Brush Script MT" w:hAnsiTheme="majorHAnsi" w:cstheme="majorHAnsi"/>
          <w:sz w:val="28"/>
          <w:szCs w:val="28"/>
        </w:rPr>
        <w:t xml:space="preserve"> </w:t>
      </w:r>
      <w:r w:rsidR="006E3AA4" w:rsidRPr="00825B62">
        <w:rPr>
          <w:rFonts w:asciiTheme="majorHAnsi" w:eastAsia="Brush Script MT" w:hAnsiTheme="majorHAnsi" w:cstheme="majorHAnsi"/>
          <w:sz w:val="28"/>
          <w:szCs w:val="28"/>
        </w:rPr>
        <w:t>was</w:t>
      </w:r>
      <w:r w:rsidRPr="00825B62">
        <w:rPr>
          <w:rFonts w:asciiTheme="majorHAnsi" w:eastAsia="Brush Script MT" w:hAnsiTheme="majorHAnsi" w:cstheme="majorHAnsi"/>
          <w:sz w:val="28"/>
          <w:szCs w:val="28"/>
        </w:rPr>
        <w:t xml:space="preserve"> reduced to </w:t>
      </w:r>
      <w:r w:rsidR="00D46A39" w:rsidRPr="00825B62">
        <w:rPr>
          <w:rFonts w:asciiTheme="majorHAnsi" w:eastAsia="Brush Script MT" w:hAnsiTheme="majorHAnsi" w:cstheme="majorHAnsi"/>
          <w:sz w:val="28"/>
          <w:szCs w:val="28"/>
        </w:rPr>
        <w:t>GHC975,000.00.</w:t>
      </w:r>
    </w:p>
    <w:p w14:paraId="3A507FF4" w14:textId="77777777" w:rsidR="001F0DDB" w:rsidRDefault="006E3AA4" w:rsidP="00117682">
      <w:pPr>
        <w:tabs>
          <w:tab w:val="left" w:pos="567"/>
        </w:tabs>
        <w:spacing w:before="100" w:beforeAutospacing="1" w:after="100" w:afterAutospacing="1" w:line="360" w:lineRule="auto"/>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The Report</w:t>
      </w:r>
      <w:r w:rsidR="009B7112" w:rsidRPr="00825B62">
        <w:rPr>
          <w:rFonts w:asciiTheme="majorHAnsi" w:eastAsia="Brush Script MT" w:hAnsiTheme="majorHAnsi" w:cstheme="majorHAnsi"/>
          <w:sz w:val="28"/>
          <w:szCs w:val="28"/>
        </w:rPr>
        <w:t>,</w:t>
      </w:r>
      <w:r w:rsidRPr="00825B62">
        <w:rPr>
          <w:rFonts w:asciiTheme="majorHAnsi" w:eastAsia="Brush Script MT" w:hAnsiTheme="majorHAnsi" w:cstheme="majorHAnsi"/>
          <w:sz w:val="28"/>
          <w:szCs w:val="28"/>
        </w:rPr>
        <w:t xml:space="preserve"> n</w:t>
      </w:r>
      <w:r w:rsidR="00C86E60" w:rsidRPr="00825B62">
        <w:rPr>
          <w:rFonts w:asciiTheme="majorHAnsi" w:eastAsia="Brush Script MT" w:hAnsiTheme="majorHAnsi" w:cstheme="majorHAnsi"/>
          <w:sz w:val="28"/>
          <w:szCs w:val="28"/>
        </w:rPr>
        <w:t>evertheless</w:t>
      </w:r>
      <w:r w:rsidR="009B7112" w:rsidRPr="00825B62">
        <w:rPr>
          <w:rFonts w:asciiTheme="majorHAnsi" w:eastAsia="Brush Script MT" w:hAnsiTheme="majorHAnsi" w:cstheme="majorHAnsi"/>
          <w:sz w:val="28"/>
          <w:szCs w:val="28"/>
        </w:rPr>
        <w:t>,</w:t>
      </w:r>
      <w:r w:rsidR="00116115" w:rsidRPr="00825B62">
        <w:rPr>
          <w:rFonts w:asciiTheme="majorHAnsi" w:eastAsia="Brush Script MT" w:hAnsiTheme="majorHAnsi" w:cstheme="majorHAnsi"/>
          <w:sz w:val="28"/>
          <w:szCs w:val="28"/>
        </w:rPr>
        <w:t xml:space="preserve"> </w:t>
      </w:r>
      <w:proofErr w:type="spellStart"/>
      <w:r w:rsidR="00116115" w:rsidRPr="00825B62">
        <w:rPr>
          <w:rFonts w:asciiTheme="majorHAnsi" w:eastAsia="Brush Script MT" w:hAnsiTheme="majorHAnsi" w:cstheme="majorHAnsi"/>
          <w:sz w:val="28"/>
          <w:szCs w:val="28"/>
        </w:rPr>
        <w:t>emphasise</w:t>
      </w:r>
      <w:r w:rsidRPr="00825B62">
        <w:rPr>
          <w:rFonts w:asciiTheme="majorHAnsi" w:eastAsia="Brush Script MT" w:hAnsiTheme="majorHAnsi" w:cstheme="majorHAnsi"/>
          <w:sz w:val="28"/>
          <w:szCs w:val="28"/>
        </w:rPr>
        <w:t>s</w:t>
      </w:r>
      <w:proofErr w:type="spellEnd"/>
      <w:r w:rsidR="00116115" w:rsidRPr="00825B62">
        <w:rPr>
          <w:rFonts w:asciiTheme="majorHAnsi" w:eastAsia="Brush Script MT" w:hAnsiTheme="majorHAnsi" w:cstheme="majorHAnsi"/>
          <w:sz w:val="28"/>
          <w:szCs w:val="28"/>
        </w:rPr>
        <w:t xml:space="preserve"> that the </w:t>
      </w:r>
      <w:proofErr w:type="spellStart"/>
      <w:r w:rsidR="00116115" w:rsidRPr="00825B62">
        <w:rPr>
          <w:rFonts w:asciiTheme="majorHAnsi" w:eastAsia="Brush Script MT" w:hAnsiTheme="majorHAnsi" w:cstheme="majorHAnsi"/>
          <w:sz w:val="28"/>
          <w:szCs w:val="28"/>
        </w:rPr>
        <w:t>utilisation</w:t>
      </w:r>
      <w:proofErr w:type="spellEnd"/>
      <w:r w:rsidR="00116115" w:rsidRPr="00825B62">
        <w:rPr>
          <w:rFonts w:asciiTheme="majorHAnsi" w:eastAsia="Brush Script MT" w:hAnsiTheme="majorHAnsi" w:cstheme="majorHAnsi"/>
          <w:sz w:val="28"/>
          <w:szCs w:val="28"/>
        </w:rPr>
        <w:t xml:space="preserve"> of General Items</w:t>
      </w:r>
      <w:r w:rsidR="00805678" w:rsidRPr="00825B62">
        <w:rPr>
          <w:rFonts w:asciiTheme="majorHAnsi" w:eastAsia="Brush Script MT" w:hAnsiTheme="majorHAnsi" w:cstheme="majorHAnsi"/>
          <w:sz w:val="28"/>
          <w:szCs w:val="28"/>
        </w:rPr>
        <w:t xml:space="preserve"> i</w:t>
      </w:r>
      <w:r w:rsidR="0043752F" w:rsidRPr="00825B62">
        <w:rPr>
          <w:rFonts w:asciiTheme="majorHAnsi" w:eastAsia="Brush Script MT" w:hAnsiTheme="majorHAnsi" w:cstheme="majorHAnsi"/>
          <w:sz w:val="28"/>
          <w:szCs w:val="28"/>
        </w:rPr>
        <w:t xml:space="preserve">n </w:t>
      </w:r>
      <w:r w:rsidRPr="00825B62">
        <w:rPr>
          <w:rFonts w:asciiTheme="majorHAnsi" w:eastAsia="Brush Script MT" w:hAnsiTheme="majorHAnsi" w:cstheme="majorHAnsi"/>
          <w:sz w:val="28"/>
          <w:szCs w:val="28"/>
        </w:rPr>
        <w:t>such</w:t>
      </w:r>
      <w:r w:rsidR="0043752F" w:rsidRPr="00825B62">
        <w:rPr>
          <w:rFonts w:asciiTheme="majorHAnsi" w:eastAsia="Brush Script MT" w:hAnsiTheme="majorHAnsi" w:cstheme="majorHAnsi"/>
          <w:sz w:val="28"/>
          <w:szCs w:val="28"/>
        </w:rPr>
        <w:t xml:space="preserve"> road contracts i</w:t>
      </w:r>
      <w:r w:rsidR="00805678" w:rsidRPr="00825B62">
        <w:rPr>
          <w:rFonts w:asciiTheme="majorHAnsi" w:eastAsia="Brush Script MT" w:hAnsiTheme="majorHAnsi" w:cstheme="majorHAnsi"/>
          <w:sz w:val="28"/>
          <w:szCs w:val="28"/>
        </w:rPr>
        <w:t xml:space="preserve">s strictly subject to the prior approval and direction of </w:t>
      </w:r>
      <w:r w:rsidR="001F0DDB">
        <w:rPr>
          <w:rFonts w:asciiTheme="majorHAnsi" w:eastAsia="Brush Script MT" w:hAnsiTheme="majorHAnsi" w:cstheme="majorHAnsi"/>
          <w:sz w:val="28"/>
          <w:szCs w:val="28"/>
        </w:rPr>
        <w:t xml:space="preserve">the </w:t>
      </w:r>
      <w:r w:rsidR="00805678" w:rsidRPr="00825B62">
        <w:rPr>
          <w:rFonts w:asciiTheme="majorHAnsi" w:eastAsia="Brush Script MT" w:hAnsiTheme="majorHAnsi" w:cstheme="majorHAnsi"/>
          <w:sz w:val="28"/>
          <w:szCs w:val="28"/>
        </w:rPr>
        <w:t>M</w:t>
      </w:r>
      <w:r w:rsidR="001F0DDB">
        <w:rPr>
          <w:rFonts w:asciiTheme="majorHAnsi" w:eastAsia="Brush Script MT" w:hAnsiTheme="majorHAnsi" w:cstheme="majorHAnsi"/>
          <w:sz w:val="28"/>
          <w:szCs w:val="28"/>
        </w:rPr>
        <w:t xml:space="preserve">inistry of </w:t>
      </w:r>
      <w:r w:rsidR="00805678" w:rsidRPr="00825B62">
        <w:rPr>
          <w:rFonts w:asciiTheme="majorHAnsi" w:eastAsia="Brush Script MT" w:hAnsiTheme="majorHAnsi" w:cstheme="majorHAnsi"/>
          <w:sz w:val="28"/>
          <w:szCs w:val="28"/>
        </w:rPr>
        <w:t>R</w:t>
      </w:r>
      <w:r w:rsidR="001F0DDB">
        <w:rPr>
          <w:rFonts w:asciiTheme="majorHAnsi" w:eastAsia="Brush Script MT" w:hAnsiTheme="majorHAnsi" w:cstheme="majorHAnsi"/>
          <w:sz w:val="28"/>
          <w:szCs w:val="28"/>
        </w:rPr>
        <w:t xml:space="preserve">oads and </w:t>
      </w:r>
      <w:r w:rsidR="00805678" w:rsidRPr="00825B62">
        <w:rPr>
          <w:rFonts w:asciiTheme="majorHAnsi" w:eastAsia="Brush Script MT" w:hAnsiTheme="majorHAnsi" w:cstheme="majorHAnsi"/>
          <w:sz w:val="28"/>
          <w:szCs w:val="28"/>
        </w:rPr>
        <w:t>H</w:t>
      </w:r>
      <w:r w:rsidR="001F0DDB">
        <w:rPr>
          <w:rFonts w:asciiTheme="majorHAnsi" w:eastAsia="Brush Script MT" w:hAnsiTheme="majorHAnsi" w:cstheme="majorHAnsi"/>
          <w:sz w:val="28"/>
          <w:szCs w:val="28"/>
        </w:rPr>
        <w:t>ighways</w:t>
      </w:r>
      <w:r w:rsidR="00805678" w:rsidRPr="00825B62">
        <w:rPr>
          <w:rFonts w:asciiTheme="majorHAnsi" w:eastAsia="Brush Script MT" w:hAnsiTheme="majorHAnsi" w:cstheme="majorHAnsi"/>
          <w:sz w:val="28"/>
          <w:szCs w:val="28"/>
        </w:rPr>
        <w:t xml:space="preserve">. </w:t>
      </w:r>
    </w:p>
    <w:p w14:paraId="23B3741C" w14:textId="77777777" w:rsidR="001F0DDB" w:rsidRDefault="00805678" w:rsidP="00117682">
      <w:pPr>
        <w:tabs>
          <w:tab w:val="left" w:pos="567"/>
        </w:tabs>
        <w:spacing w:before="100" w:beforeAutospacing="1" w:after="100" w:afterAutospacing="1" w:line="360" w:lineRule="auto"/>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 xml:space="preserve">These funds are neither automatically applied nor used at the contractor’s discretion. Instead, they are disbursed solely for </w:t>
      </w:r>
      <w:r w:rsidR="001F0DDB">
        <w:rPr>
          <w:rFonts w:asciiTheme="majorHAnsi" w:eastAsia="Brush Script MT" w:hAnsiTheme="majorHAnsi" w:cstheme="majorHAnsi"/>
          <w:sz w:val="28"/>
          <w:szCs w:val="28"/>
        </w:rPr>
        <w:t>M</w:t>
      </w:r>
      <w:r w:rsidRPr="00825B62">
        <w:rPr>
          <w:rFonts w:asciiTheme="majorHAnsi" w:eastAsia="Brush Script MT" w:hAnsiTheme="majorHAnsi" w:cstheme="majorHAnsi"/>
          <w:sz w:val="28"/>
          <w:szCs w:val="28"/>
        </w:rPr>
        <w:t xml:space="preserve">inistry-approved priorities within the road sector. </w:t>
      </w:r>
    </w:p>
    <w:p w14:paraId="7EB7E24B" w14:textId="18C39EE5" w:rsidR="006E3AA4" w:rsidRPr="00825B62" w:rsidRDefault="00805678" w:rsidP="00117682">
      <w:pPr>
        <w:tabs>
          <w:tab w:val="left" w:pos="567"/>
        </w:tabs>
        <w:spacing w:before="100" w:beforeAutospacing="1" w:after="100" w:afterAutospacing="1" w:line="360" w:lineRule="auto"/>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Consequently, while provision is made in the budget for general items, the Department of Feeder Roads cannot access them without explicit MRH authorisation, and every single expenditure request undergoes a strict vetting process</w:t>
      </w:r>
      <w:r w:rsidR="00652174" w:rsidRPr="00825B62">
        <w:rPr>
          <w:rFonts w:asciiTheme="majorHAnsi" w:eastAsia="Brush Script MT" w:hAnsiTheme="majorHAnsi" w:cstheme="majorHAnsi"/>
          <w:sz w:val="28"/>
          <w:szCs w:val="28"/>
        </w:rPr>
        <w:t>.</w:t>
      </w:r>
    </w:p>
    <w:p w14:paraId="72D18AF5" w14:textId="77777777" w:rsidR="00117682" w:rsidRPr="00825B62" w:rsidRDefault="00117682" w:rsidP="00117682">
      <w:pPr>
        <w:tabs>
          <w:tab w:val="left" w:pos="567"/>
        </w:tabs>
        <w:spacing w:before="100" w:beforeAutospacing="1" w:after="100" w:afterAutospacing="1" w:line="360" w:lineRule="auto"/>
        <w:jc w:val="both"/>
        <w:rPr>
          <w:rFonts w:asciiTheme="majorHAnsi" w:eastAsia="Brush Script MT" w:hAnsiTheme="majorHAnsi" w:cstheme="majorHAnsi"/>
          <w:sz w:val="28"/>
          <w:szCs w:val="28"/>
        </w:rPr>
      </w:pPr>
    </w:p>
    <w:p w14:paraId="7C11A7E8" w14:textId="6BC331CB" w:rsidR="00117682" w:rsidRPr="00825B62" w:rsidRDefault="006E3AA4" w:rsidP="00117682">
      <w:pPr>
        <w:tabs>
          <w:tab w:val="left" w:pos="567"/>
        </w:tabs>
        <w:spacing w:before="100" w:beforeAutospacing="1" w:after="100" w:afterAutospacing="1" w:line="360" w:lineRule="auto"/>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 xml:space="preserve">On the allegation that </w:t>
      </w:r>
      <w:r w:rsidR="002E55B4" w:rsidRPr="00825B62">
        <w:rPr>
          <w:rFonts w:asciiTheme="majorHAnsi" w:eastAsia="Brush Script MT" w:hAnsiTheme="majorHAnsi" w:cstheme="majorHAnsi"/>
          <w:sz w:val="28"/>
          <w:szCs w:val="28"/>
        </w:rPr>
        <w:t>in another feeder road contract, three (3) cross-country vehicles and two (2) pickup vehicles are to be procure</w:t>
      </w:r>
      <w:r w:rsidRPr="00825B62">
        <w:rPr>
          <w:rFonts w:asciiTheme="majorHAnsi" w:eastAsia="Brush Script MT" w:hAnsiTheme="majorHAnsi" w:cstheme="majorHAnsi"/>
          <w:sz w:val="28"/>
          <w:szCs w:val="28"/>
        </w:rPr>
        <w:t>d</w:t>
      </w:r>
      <w:r w:rsidR="00117682" w:rsidRPr="00825B62">
        <w:rPr>
          <w:rFonts w:asciiTheme="majorHAnsi" w:eastAsia="Brush Script MT" w:hAnsiTheme="majorHAnsi" w:cstheme="majorHAnsi"/>
          <w:sz w:val="28"/>
          <w:szCs w:val="28"/>
        </w:rPr>
        <w:t xml:space="preserve"> -</w:t>
      </w:r>
    </w:p>
    <w:p w14:paraId="62EBD87B" w14:textId="5815CD67" w:rsidR="006E3AA4" w:rsidRPr="00825B62" w:rsidRDefault="00117682" w:rsidP="00117682">
      <w:pPr>
        <w:tabs>
          <w:tab w:val="left" w:pos="567"/>
        </w:tabs>
        <w:spacing w:before="100" w:beforeAutospacing="1" w:after="100" w:afterAutospacing="1" w:line="360" w:lineRule="auto"/>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lastRenderedPageBreak/>
        <w:t>T</w:t>
      </w:r>
      <w:r w:rsidR="006E3AA4" w:rsidRPr="00825B62">
        <w:rPr>
          <w:rFonts w:asciiTheme="majorHAnsi" w:eastAsia="Brush Script MT" w:hAnsiTheme="majorHAnsi" w:cstheme="majorHAnsi"/>
          <w:sz w:val="28"/>
          <w:szCs w:val="28"/>
        </w:rPr>
        <w:t xml:space="preserve">he Report indicates that the allegation was not backed with </w:t>
      </w:r>
      <w:r w:rsidR="00C45A43" w:rsidRPr="00825B62">
        <w:rPr>
          <w:rFonts w:asciiTheme="majorHAnsi" w:eastAsia="Brush Script MT" w:hAnsiTheme="majorHAnsi" w:cstheme="majorHAnsi"/>
          <w:sz w:val="28"/>
          <w:szCs w:val="28"/>
        </w:rPr>
        <w:t>any</w:t>
      </w:r>
      <w:r w:rsidR="006E3AA4" w:rsidRPr="00825B62">
        <w:rPr>
          <w:rFonts w:asciiTheme="majorHAnsi" w:eastAsia="Brush Script MT" w:hAnsiTheme="majorHAnsi" w:cstheme="majorHAnsi"/>
          <w:sz w:val="28"/>
          <w:szCs w:val="28"/>
        </w:rPr>
        <w:t xml:space="preserve"> detail</w:t>
      </w:r>
      <w:r w:rsidR="00C45A43" w:rsidRPr="00825B62">
        <w:rPr>
          <w:rFonts w:asciiTheme="majorHAnsi" w:eastAsia="Brush Script MT" w:hAnsiTheme="majorHAnsi" w:cstheme="majorHAnsi"/>
          <w:sz w:val="28"/>
          <w:szCs w:val="28"/>
        </w:rPr>
        <w:t>s</w:t>
      </w:r>
      <w:r w:rsidR="006E3AA4" w:rsidRPr="00825B62">
        <w:rPr>
          <w:rFonts w:asciiTheme="majorHAnsi" w:eastAsia="Brush Script MT" w:hAnsiTheme="majorHAnsi" w:cstheme="majorHAnsi"/>
          <w:sz w:val="28"/>
          <w:szCs w:val="28"/>
        </w:rPr>
        <w:t xml:space="preserve"> of the actual road contract being referred to.</w:t>
      </w:r>
    </w:p>
    <w:p w14:paraId="5E6CEECA" w14:textId="0C0D3C7F" w:rsidR="00117682" w:rsidRPr="00825B62" w:rsidRDefault="006E3AA4" w:rsidP="00117682">
      <w:pPr>
        <w:tabs>
          <w:tab w:val="left" w:pos="567"/>
        </w:tabs>
        <w:spacing w:before="100" w:beforeAutospacing="1" w:after="100" w:afterAutospacing="1" w:line="360" w:lineRule="auto"/>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 xml:space="preserve">On the allegation that even though </w:t>
      </w:r>
      <w:r w:rsidR="002E55B4" w:rsidRPr="00825B62">
        <w:rPr>
          <w:rFonts w:asciiTheme="majorHAnsi" w:eastAsia="Brush Script MT" w:hAnsiTheme="majorHAnsi" w:cstheme="majorHAnsi"/>
          <w:sz w:val="28"/>
          <w:szCs w:val="28"/>
        </w:rPr>
        <w:t>MFWA did not have copies of the Big Push contracts, reliable sources at MRH ha</w:t>
      </w:r>
      <w:r w:rsidRPr="00825B62">
        <w:rPr>
          <w:rFonts w:asciiTheme="majorHAnsi" w:eastAsia="Brush Script MT" w:hAnsiTheme="majorHAnsi" w:cstheme="majorHAnsi"/>
          <w:sz w:val="28"/>
          <w:szCs w:val="28"/>
        </w:rPr>
        <w:t>d</w:t>
      </w:r>
      <w:r w:rsidR="002E55B4" w:rsidRPr="00825B62">
        <w:rPr>
          <w:rFonts w:asciiTheme="majorHAnsi" w:eastAsia="Brush Script MT" w:hAnsiTheme="majorHAnsi" w:cstheme="majorHAnsi"/>
          <w:sz w:val="28"/>
          <w:szCs w:val="28"/>
        </w:rPr>
        <w:t xml:space="preserve"> said that amounts allocated for vehicles and other general items in bigger contracts are totally absu</w:t>
      </w:r>
      <w:r w:rsidRPr="00825B62">
        <w:rPr>
          <w:rFonts w:asciiTheme="majorHAnsi" w:eastAsia="Brush Script MT" w:hAnsiTheme="majorHAnsi" w:cstheme="majorHAnsi"/>
          <w:sz w:val="28"/>
          <w:szCs w:val="28"/>
        </w:rPr>
        <w:t>rd</w:t>
      </w:r>
      <w:r w:rsidR="00117682" w:rsidRPr="00825B62">
        <w:rPr>
          <w:rFonts w:asciiTheme="majorHAnsi" w:eastAsia="Brush Script MT" w:hAnsiTheme="majorHAnsi" w:cstheme="majorHAnsi"/>
          <w:sz w:val="28"/>
          <w:szCs w:val="28"/>
        </w:rPr>
        <w:t xml:space="preserve"> –</w:t>
      </w:r>
      <w:r w:rsidRPr="00825B62">
        <w:rPr>
          <w:rFonts w:asciiTheme="majorHAnsi" w:eastAsia="Brush Script MT" w:hAnsiTheme="majorHAnsi" w:cstheme="majorHAnsi"/>
          <w:sz w:val="28"/>
          <w:szCs w:val="28"/>
        </w:rPr>
        <w:t xml:space="preserve"> </w:t>
      </w:r>
    </w:p>
    <w:p w14:paraId="22A17B03" w14:textId="455F8C5C" w:rsidR="008F1EB4" w:rsidRPr="00825B62" w:rsidRDefault="00117682" w:rsidP="00117682">
      <w:pPr>
        <w:tabs>
          <w:tab w:val="left" w:pos="567"/>
        </w:tabs>
        <w:spacing w:before="100" w:beforeAutospacing="1" w:after="100" w:afterAutospacing="1" w:line="360" w:lineRule="auto"/>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T</w:t>
      </w:r>
      <w:r w:rsidR="006E3AA4" w:rsidRPr="00825B62">
        <w:rPr>
          <w:rFonts w:asciiTheme="majorHAnsi" w:eastAsia="Brush Script MT" w:hAnsiTheme="majorHAnsi" w:cstheme="majorHAnsi"/>
          <w:sz w:val="28"/>
          <w:szCs w:val="28"/>
        </w:rPr>
        <w:t xml:space="preserve">he Report indicates that the </w:t>
      </w:r>
      <w:r w:rsidR="00746E64" w:rsidRPr="00825B62">
        <w:rPr>
          <w:rFonts w:asciiTheme="majorHAnsi" w:eastAsia="Brush Script MT" w:hAnsiTheme="majorHAnsi" w:cstheme="majorHAnsi"/>
          <w:sz w:val="28"/>
          <w:szCs w:val="28"/>
        </w:rPr>
        <w:t xml:space="preserve">allegation </w:t>
      </w:r>
      <w:r w:rsidR="006E3AA4" w:rsidRPr="00825B62">
        <w:rPr>
          <w:rFonts w:asciiTheme="majorHAnsi" w:eastAsia="Brush Script MT" w:hAnsiTheme="majorHAnsi" w:cstheme="majorHAnsi"/>
          <w:sz w:val="28"/>
          <w:szCs w:val="28"/>
        </w:rPr>
        <w:t>was not backed with information on</w:t>
      </w:r>
      <w:r w:rsidR="002E55B4" w:rsidRPr="00825B62">
        <w:rPr>
          <w:rFonts w:asciiTheme="majorHAnsi" w:eastAsia="Brush Script MT" w:hAnsiTheme="majorHAnsi" w:cstheme="majorHAnsi"/>
          <w:sz w:val="28"/>
          <w:szCs w:val="28"/>
        </w:rPr>
        <w:t xml:space="preserve"> who the reliable source</w:t>
      </w:r>
      <w:r w:rsidR="002A4272" w:rsidRPr="00825B62">
        <w:rPr>
          <w:rFonts w:asciiTheme="majorHAnsi" w:eastAsia="Brush Script MT" w:hAnsiTheme="majorHAnsi" w:cstheme="majorHAnsi"/>
          <w:sz w:val="28"/>
          <w:szCs w:val="28"/>
        </w:rPr>
        <w:t>s</w:t>
      </w:r>
      <w:r w:rsidR="002E55B4" w:rsidRPr="00825B62">
        <w:rPr>
          <w:rFonts w:asciiTheme="majorHAnsi" w:eastAsia="Brush Script MT" w:hAnsiTheme="majorHAnsi" w:cstheme="majorHAnsi"/>
          <w:sz w:val="28"/>
          <w:szCs w:val="28"/>
        </w:rPr>
        <w:t xml:space="preserve"> at the Ministry are and what bigger contracts have absurd amounts allocated for vehicles and general items. </w:t>
      </w:r>
    </w:p>
    <w:p w14:paraId="5FF5C951" w14:textId="4D42E0AC" w:rsidR="00117682" w:rsidRPr="00825B62" w:rsidRDefault="006E3AA4" w:rsidP="00117682">
      <w:pPr>
        <w:tabs>
          <w:tab w:val="left" w:pos="567"/>
        </w:tabs>
        <w:spacing w:before="100" w:beforeAutospacing="1" w:after="100" w:afterAutospacing="1" w:line="360" w:lineRule="auto"/>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 xml:space="preserve">On the allegation that </w:t>
      </w:r>
      <w:r w:rsidR="00746E64" w:rsidRPr="00825B62">
        <w:rPr>
          <w:rFonts w:asciiTheme="majorHAnsi" w:eastAsia="Brush Script MT" w:hAnsiTheme="majorHAnsi" w:cstheme="majorHAnsi"/>
          <w:sz w:val="28"/>
          <w:szCs w:val="28"/>
        </w:rPr>
        <w:t>while the data indicates different contractors have been awarded contracts through single sourcing, in multiple instances some individuals own multiple of the companies that have been awarded contracts</w:t>
      </w:r>
      <w:r w:rsidR="00117682" w:rsidRPr="00825B62">
        <w:rPr>
          <w:rFonts w:asciiTheme="majorHAnsi" w:eastAsia="Brush Script MT" w:hAnsiTheme="majorHAnsi" w:cstheme="majorHAnsi"/>
          <w:sz w:val="28"/>
          <w:szCs w:val="28"/>
        </w:rPr>
        <w:t xml:space="preserve"> –</w:t>
      </w:r>
    </w:p>
    <w:p w14:paraId="69E151A8" w14:textId="5BA98E7F" w:rsidR="00746E64" w:rsidRPr="00825B62" w:rsidRDefault="00117682" w:rsidP="00117682">
      <w:pPr>
        <w:tabs>
          <w:tab w:val="left" w:pos="567"/>
        </w:tabs>
        <w:spacing w:before="100" w:beforeAutospacing="1" w:after="100" w:afterAutospacing="1" w:line="360" w:lineRule="auto"/>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T</w:t>
      </w:r>
      <w:r w:rsidR="006E3AA4" w:rsidRPr="00825B62">
        <w:rPr>
          <w:rFonts w:asciiTheme="majorHAnsi" w:eastAsia="Brush Script MT" w:hAnsiTheme="majorHAnsi" w:cstheme="majorHAnsi"/>
          <w:sz w:val="28"/>
          <w:szCs w:val="28"/>
        </w:rPr>
        <w:t xml:space="preserve">he Report indicates that the allegation was not backed with examples of </w:t>
      </w:r>
      <w:r w:rsidR="001F0DDB" w:rsidRPr="00825B62">
        <w:rPr>
          <w:rFonts w:asciiTheme="majorHAnsi" w:eastAsia="Brush Script MT" w:hAnsiTheme="majorHAnsi" w:cstheme="majorHAnsi"/>
          <w:sz w:val="28"/>
          <w:szCs w:val="28"/>
        </w:rPr>
        <w:t>contractors</w:t>
      </w:r>
      <w:r w:rsidR="006E3AA4" w:rsidRPr="00825B62">
        <w:rPr>
          <w:rFonts w:asciiTheme="majorHAnsi" w:eastAsia="Brush Script MT" w:hAnsiTheme="majorHAnsi" w:cstheme="majorHAnsi"/>
          <w:sz w:val="28"/>
          <w:szCs w:val="28"/>
        </w:rPr>
        <w:t xml:space="preserve"> or contracts.</w:t>
      </w:r>
    </w:p>
    <w:p w14:paraId="721DF674" w14:textId="73A79903" w:rsidR="00C45A43" w:rsidRPr="00825B62" w:rsidRDefault="006E3AA4" w:rsidP="006E3AA4">
      <w:pPr>
        <w:tabs>
          <w:tab w:val="left" w:pos="567"/>
        </w:tabs>
        <w:spacing w:before="100" w:beforeAutospacing="1" w:after="100" w:afterAutospacing="1" w:line="360" w:lineRule="auto"/>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 xml:space="preserve">On the allegation that the </w:t>
      </w:r>
      <w:r w:rsidR="002E55B4" w:rsidRPr="00825B62">
        <w:rPr>
          <w:rFonts w:asciiTheme="majorHAnsi" w:eastAsia="Brush Script MT" w:hAnsiTheme="majorHAnsi" w:cstheme="majorHAnsi"/>
          <w:sz w:val="28"/>
          <w:szCs w:val="28"/>
        </w:rPr>
        <w:t>Minister indicated that some of the contracts were put into lots to allow multiple contractors to be assigned to ensure competition and efficiency</w:t>
      </w:r>
      <w:r w:rsidRPr="00825B62">
        <w:rPr>
          <w:rFonts w:asciiTheme="majorHAnsi" w:eastAsia="Brush Script MT" w:hAnsiTheme="majorHAnsi" w:cstheme="majorHAnsi"/>
          <w:sz w:val="28"/>
          <w:szCs w:val="28"/>
        </w:rPr>
        <w:t xml:space="preserve"> but some of t</w:t>
      </w:r>
      <w:r w:rsidR="002E55B4" w:rsidRPr="00825B62">
        <w:rPr>
          <w:rFonts w:asciiTheme="majorHAnsi" w:eastAsia="Brush Script MT" w:hAnsiTheme="majorHAnsi" w:cstheme="majorHAnsi"/>
          <w:sz w:val="28"/>
          <w:szCs w:val="28"/>
        </w:rPr>
        <w:t>hese road projects put into lots were given to the same contractors</w:t>
      </w:r>
      <w:r w:rsidR="00C45A43" w:rsidRPr="00825B62">
        <w:rPr>
          <w:rFonts w:asciiTheme="majorHAnsi" w:eastAsia="Brush Script MT" w:hAnsiTheme="majorHAnsi" w:cstheme="majorHAnsi"/>
          <w:sz w:val="28"/>
          <w:szCs w:val="28"/>
        </w:rPr>
        <w:t xml:space="preserve"> –</w:t>
      </w:r>
    </w:p>
    <w:p w14:paraId="7B0C1483" w14:textId="426C5DFD" w:rsidR="006E3AA4" w:rsidRPr="00825B62" w:rsidRDefault="00C45A43" w:rsidP="006E3AA4">
      <w:pPr>
        <w:tabs>
          <w:tab w:val="left" w:pos="567"/>
        </w:tabs>
        <w:spacing w:before="100" w:beforeAutospacing="1" w:after="100" w:afterAutospacing="1" w:line="360" w:lineRule="auto"/>
        <w:jc w:val="both"/>
        <w:rPr>
          <w:rFonts w:asciiTheme="majorHAnsi" w:eastAsia="Brush Script MT" w:hAnsiTheme="majorHAnsi" w:cstheme="majorHAnsi"/>
          <w:sz w:val="28"/>
          <w:szCs w:val="28"/>
          <w:lang w:val="en-GB"/>
        </w:rPr>
      </w:pPr>
      <w:r w:rsidRPr="00825B62">
        <w:rPr>
          <w:rFonts w:asciiTheme="majorHAnsi" w:eastAsia="Brush Script MT" w:hAnsiTheme="majorHAnsi" w:cstheme="majorHAnsi"/>
          <w:sz w:val="28"/>
          <w:szCs w:val="28"/>
        </w:rPr>
        <w:t>T</w:t>
      </w:r>
      <w:r w:rsidR="006E3AA4" w:rsidRPr="00825B62">
        <w:rPr>
          <w:rFonts w:asciiTheme="majorHAnsi" w:eastAsia="Brush Script MT" w:hAnsiTheme="majorHAnsi" w:cstheme="majorHAnsi"/>
          <w:sz w:val="28"/>
          <w:szCs w:val="28"/>
        </w:rPr>
        <w:t>he Report indicates that the lots of the four projects listed in the allegation had indeed been given to four contractors, namely -</w:t>
      </w:r>
    </w:p>
    <w:p w14:paraId="2EDC39FE" w14:textId="67D1EA08" w:rsidR="0090412C" w:rsidRPr="00825B62" w:rsidRDefault="0090412C">
      <w:pPr>
        <w:pStyle w:val="ListParagraph"/>
        <w:numPr>
          <w:ilvl w:val="0"/>
          <w:numId w:val="37"/>
        </w:numPr>
        <w:tabs>
          <w:tab w:val="left" w:pos="567"/>
        </w:tabs>
        <w:spacing w:before="100" w:beforeAutospacing="1" w:after="100" w:afterAutospacing="1" w:line="360" w:lineRule="auto"/>
        <w:ind w:left="1134" w:hanging="567"/>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Kumasi Outer Ring Road Lot 1</w:t>
      </w:r>
      <w:r w:rsidR="001D4CBF" w:rsidRPr="00825B62">
        <w:rPr>
          <w:rFonts w:asciiTheme="majorHAnsi" w:eastAsia="Brush Script MT" w:hAnsiTheme="majorHAnsi" w:cstheme="majorHAnsi"/>
          <w:sz w:val="28"/>
          <w:szCs w:val="28"/>
        </w:rPr>
        <w:t xml:space="preserve">, </w:t>
      </w:r>
      <w:r w:rsidRPr="00825B62">
        <w:rPr>
          <w:rFonts w:asciiTheme="majorHAnsi" w:eastAsia="Brush Script MT" w:hAnsiTheme="majorHAnsi" w:cstheme="majorHAnsi"/>
          <w:sz w:val="28"/>
          <w:szCs w:val="28"/>
        </w:rPr>
        <w:t>Lot 2</w:t>
      </w:r>
      <w:r w:rsidR="001D4CBF" w:rsidRPr="00825B62">
        <w:rPr>
          <w:rFonts w:asciiTheme="majorHAnsi" w:eastAsia="Brush Script MT" w:hAnsiTheme="majorHAnsi" w:cstheme="majorHAnsi"/>
          <w:sz w:val="28"/>
          <w:szCs w:val="28"/>
        </w:rPr>
        <w:t xml:space="preserve"> and Lot 3</w:t>
      </w:r>
    </w:p>
    <w:p w14:paraId="2460BB53" w14:textId="412FD302" w:rsidR="00D47341" w:rsidRPr="00825B62" w:rsidRDefault="006E3AA4" w:rsidP="006E3AA4">
      <w:pPr>
        <w:pStyle w:val="ListParagraph"/>
        <w:tabs>
          <w:tab w:val="left" w:pos="851"/>
        </w:tabs>
        <w:spacing w:before="100" w:beforeAutospacing="1" w:after="100" w:afterAutospacing="1" w:line="360" w:lineRule="auto"/>
        <w:ind w:left="1134" w:hanging="567"/>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ab/>
      </w:r>
      <w:r w:rsidRPr="00825B62">
        <w:rPr>
          <w:rFonts w:asciiTheme="majorHAnsi" w:eastAsia="Brush Script MT" w:hAnsiTheme="majorHAnsi" w:cstheme="majorHAnsi"/>
          <w:sz w:val="28"/>
          <w:szCs w:val="28"/>
        </w:rPr>
        <w:tab/>
      </w:r>
      <w:r w:rsidR="001D4CBF" w:rsidRPr="00825B62">
        <w:rPr>
          <w:rFonts w:asciiTheme="majorHAnsi" w:eastAsia="Brush Script MT" w:hAnsiTheme="majorHAnsi" w:cstheme="majorHAnsi"/>
          <w:sz w:val="28"/>
          <w:szCs w:val="28"/>
        </w:rPr>
        <w:t>All three</w:t>
      </w:r>
      <w:r w:rsidR="0090412C" w:rsidRPr="00825B62">
        <w:rPr>
          <w:rFonts w:asciiTheme="majorHAnsi" w:eastAsia="Brush Script MT" w:hAnsiTheme="majorHAnsi" w:cstheme="majorHAnsi"/>
          <w:sz w:val="28"/>
          <w:szCs w:val="28"/>
        </w:rPr>
        <w:t xml:space="preserve"> lots were awarded to </w:t>
      </w:r>
      <w:r w:rsidR="00B15AB1" w:rsidRPr="00825B62">
        <w:rPr>
          <w:rFonts w:asciiTheme="majorHAnsi" w:eastAsia="Brush Script MT" w:hAnsiTheme="majorHAnsi" w:cstheme="majorHAnsi"/>
          <w:sz w:val="28"/>
          <w:szCs w:val="28"/>
        </w:rPr>
        <w:t>Arab Contractors Ghana Ltd</w:t>
      </w:r>
      <w:r w:rsidR="00B25A84" w:rsidRPr="00825B62">
        <w:rPr>
          <w:rFonts w:asciiTheme="majorHAnsi" w:eastAsia="Brush Script MT" w:hAnsiTheme="majorHAnsi" w:cstheme="majorHAnsi"/>
          <w:sz w:val="28"/>
          <w:szCs w:val="28"/>
        </w:rPr>
        <w:t>.</w:t>
      </w:r>
    </w:p>
    <w:p w14:paraId="23C860F7" w14:textId="77777777" w:rsidR="0090412C" w:rsidRPr="00825B62" w:rsidRDefault="0090412C">
      <w:pPr>
        <w:pStyle w:val="ListParagraph"/>
        <w:numPr>
          <w:ilvl w:val="0"/>
          <w:numId w:val="5"/>
        </w:numPr>
        <w:tabs>
          <w:tab w:val="left" w:pos="1134"/>
        </w:tabs>
        <w:spacing w:before="100" w:beforeAutospacing="1" w:after="100" w:afterAutospacing="1" w:line="360" w:lineRule="auto"/>
        <w:ind w:left="1418" w:hanging="851"/>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Sunyani Outer Ring Road Lot 1 and Lot 2</w:t>
      </w:r>
    </w:p>
    <w:p w14:paraId="70DA0CCC" w14:textId="27A9F67E" w:rsidR="0090412C" w:rsidRPr="00825B62" w:rsidRDefault="006E3AA4" w:rsidP="006E3AA4">
      <w:pPr>
        <w:pStyle w:val="ListParagraph"/>
        <w:tabs>
          <w:tab w:val="left" w:pos="851"/>
        </w:tabs>
        <w:spacing w:before="100" w:beforeAutospacing="1" w:after="100" w:afterAutospacing="1" w:line="360" w:lineRule="auto"/>
        <w:ind w:left="1134" w:hanging="851"/>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ab/>
      </w:r>
      <w:r w:rsidRPr="00825B62">
        <w:rPr>
          <w:rFonts w:asciiTheme="majorHAnsi" w:eastAsia="Brush Script MT" w:hAnsiTheme="majorHAnsi" w:cstheme="majorHAnsi"/>
          <w:sz w:val="28"/>
          <w:szCs w:val="28"/>
        </w:rPr>
        <w:tab/>
      </w:r>
      <w:r w:rsidR="0090412C" w:rsidRPr="00825B62">
        <w:rPr>
          <w:rFonts w:asciiTheme="majorHAnsi" w:eastAsia="Brush Script MT" w:hAnsiTheme="majorHAnsi" w:cstheme="majorHAnsi"/>
          <w:sz w:val="28"/>
          <w:szCs w:val="28"/>
        </w:rPr>
        <w:t xml:space="preserve">Both lots were awarded to </w:t>
      </w:r>
      <w:r w:rsidR="00B15AB1" w:rsidRPr="00825B62">
        <w:rPr>
          <w:rFonts w:asciiTheme="majorHAnsi" w:eastAsia="Brush Script MT" w:hAnsiTheme="majorHAnsi" w:cstheme="majorHAnsi"/>
          <w:sz w:val="28"/>
          <w:szCs w:val="28"/>
        </w:rPr>
        <w:t>Kofi Job Co. Ltd.</w:t>
      </w:r>
    </w:p>
    <w:p w14:paraId="27C58AD4" w14:textId="77777777" w:rsidR="0090412C" w:rsidRPr="00825B62" w:rsidRDefault="0090412C">
      <w:pPr>
        <w:pStyle w:val="ListParagraph"/>
        <w:numPr>
          <w:ilvl w:val="0"/>
          <w:numId w:val="5"/>
        </w:numPr>
        <w:tabs>
          <w:tab w:val="left" w:pos="1134"/>
        </w:tabs>
        <w:spacing w:before="100" w:beforeAutospacing="1" w:after="100" w:afterAutospacing="1" w:line="360" w:lineRule="auto"/>
        <w:ind w:left="1418" w:hanging="851"/>
        <w:jc w:val="both"/>
        <w:rPr>
          <w:rFonts w:asciiTheme="majorHAnsi" w:eastAsia="Brush Script MT" w:hAnsiTheme="majorHAnsi" w:cstheme="majorHAnsi"/>
          <w:sz w:val="28"/>
          <w:szCs w:val="28"/>
        </w:rPr>
      </w:pPr>
      <w:proofErr w:type="spellStart"/>
      <w:r w:rsidRPr="00825B62">
        <w:rPr>
          <w:rFonts w:asciiTheme="majorHAnsi" w:eastAsia="Brush Script MT" w:hAnsiTheme="majorHAnsi" w:cstheme="majorHAnsi"/>
          <w:sz w:val="28"/>
          <w:szCs w:val="28"/>
        </w:rPr>
        <w:t>Dualisation</w:t>
      </w:r>
      <w:proofErr w:type="spellEnd"/>
      <w:r w:rsidRPr="00825B62">
        <w:rPr>
          <w:rFonts w:asciiTheme="majorHAnsi" w:eastAsia="Brush Script MT" w:hAnsiTheme="majorHAnsi" w:cstheme="majorHAnsi"/>
          <w:sz w:val="28"/>
          <w:szCs w:val="28"/>
        </w:rPr>
        <w:t xml:space="preserve"> of Winneba-Cape Coast Road Lot 2 and Lot 3</w:t>
      </w:r>
    </w:p>
    <w:p w14:paraId="51A3D701" w14:textId="536F39DD" w:rsidR="0090412C" w:rsidRPr="00825B62" w:rsidRDefault="006E3AA4" w:rsidP="006E3AA4">
      <w:pPr>
        <w:pStyle w:val="ListParagraph"/>
        <w:tabs>
          <w:tab w:val="left" w:pos="851"/>
        </w:tabs>
        <w:spacing w:before="100" w:beforeAutospacing="1" w:after="100" w:afterAutospacing="1" w:line="360" w:lineRule="auto"/>
        <w:ind w:left="1134" w:hanging="725"/>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lastRenderedPageBreak/>
        <w:tab/>
      </w:r>
      <w:r w:rsidRPr="00825B62">
        <w:rPr>
          <w:rFonts w:asciiTheme="majorHAnsi" w:eastAsia="Brush Script MT" w:hAnsiTheme="majorHAnsi" w:cstheme="majorHAnsi"/>
          <w:sz w:val="28"/>
          <w:szCs w:val="28"/>
        </w:rPr>
        <w:tab/>
      </w:r>
      <w:r w:rsidR="0090412C" w:rsidRPr="00825B62">
        <w:rPr>
          <w:rFonts w:asciiTheme="majorHAnsi" w:eastAsia="Brush Script MT" w:hAnsiTheme="majorHAnsi" w:cstheme="majorHAnsi"/>
          <w:sz w:val="28"/>
          <w:szCs w:val="28"/>
        </w:rPr>
        <w:t>Both lots were awarded to</w:t>
      </w:r>
      <w:r w:rsidR="00B15AB1" w:rsidRPr="00825B62">
        <w:rPr>
          <w:rFonts w:asciiTheme="majorHAnsi" w:eastAsia="Brush Script MT" w:hAnsiTheme="majorHAnsi" w:cstheme="majorHAnsi"/>
          <w:sz w:val="28"/>
          <w:szCs w:val="28"/>
        </w:rPr>
        <w:t xml:space="preserve"> M.A. &amp; Constant Co. Ltd.</w:t>
      </w:r>
    </w:p>
    <w:p w14:paraId="7ABCED07" w14:textId="089A6FF4" w:rsidR="0090412C" w:rsidRPr="00825B62" w:rsidRDefault="0090412C">
      <w:pPr>
        <w:pStyle w:val="ListParagraph"/>
        <w:numPr>
          <w:ilvl w:val="0"/>
          <w:numId w:val="5"/>
        </w:numPr>
        <w:tabs>
          <w:tab w:val="left" w:pos="1134"/>
        </w:tabs>
        <w:spacing w:before="100" w:beforeAutospacing="1" w:after="100" w:afterAutospacing="1" w:line="360" w:lineRule="auto"/>
        <w:ind w:left="1134" w:hanging="567"/>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 xml:space="preserve">Upgrading of </w:t>
      </w:r>
      <w:proofErr w:type="spellStart"/>
      <w:r w:rsidRPr="00825B62">
        <w:rPr>
          <w:rFonts w:asciiTheme="majorHAnsi" w:eastAsia="Brush Script MT" w:hAnsiTheme="majorHAnsi" w:cstheme="majorHAnsi"/>
          <w:sz w:val="28"/>
          <w:szCs w:val="28"/>
        </w:rPr>
        <w:t>Saboba-Chereponi</w:t>
      </w:r>
      <w:proofErr w:type="spellEnd"/>
      <w:r w:rsidRPr="00825B62">
        <w:rPr>
          <w:rFonts w:asciiTheme="majorHAnsi" w:eastAsia="Brush Script MT" w:hAnsiTheme="majorHAnsi" w:cstheme="majorHAnsi"/>
          <w:sz w:val="28"/>
          <w:szCs w:val="28"/>
        </w:rPr>
        <w:t xml:space="preserve"> Road, Lot 1 and Lot 2</w:t>
      </w:r>
    </w:p>
    <w:p w14:paraId="4796CEB9" w14:textId="7B62EC9D" w:rsidR="000E082C" w:rsidRPr="00825B62" w:rsidRDefault="006E3AA4" w:rsidP="006E3AA4">
      <w:pPr>
        <w:pStyle w:val="ListParagraph"/>
        <w:tabs>
          <w:tab w:val="left" w:pos="851"/>
        </w:tabs>
        <w:spacing w:before="100" w:beforeAutospacing="1" w:after="100" w:afterAutospacing="1" w:line="360" w:lineRule="auto"/>
        <w:ind w:left="1134" w:hanging="851"/>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ab/>
      </w:r>
      <w:r w:rsidRPr="00825B62">
        <w:rPr>
          <w:rFonts w:asciiTheme="majorHAnsi" w:eastAsia="Brush Script MT" w:hAnsiTheme="majorHAnsi" w:cstheme="majorHAnsi"/>
          <w:sz w:val="28"/>
          <w:szCs w:val="28"/>
        </w:rPr>
        <w:tab/>
      </w:r>
      <w:r w:rsidR="000E082C" w:rsidRPr="00825B62">
        <w:rPr>
          <w:rFonts w:asciiTheme="majorHAnsi" w:eastAsia="Brush Script MT" w:hAnsiTheme="majorHAnsi" w:cstheme="majorHAnsi"/>
          <w:sz w:val="28"/>
          <w:szCs w:val="28"/>
        </w:rPr>
        <w:t>Both lots were awarded to</w:t>
      </w:r>
      <w:r w:rsidR="00B15AB1" w:rsidRPr="00825B62">
        <w:rPr>
          <w:rFonts w:asciiTheme="majorHAnsi" w:eastAsia="Brush Script MT" w:hAnsiTheme="majorHAnsi" w:cstheme="majorHAnsi"/>
          <w:sz w:val="28"/>
          <w:szCs w:val="28"/>
        </w:rPr>
        <w:t xml:space="preserve"> </w:t>
      </w:r>
      <w:proofErr w:type="spellStart"/>
      <w:r w:rsidR="00B15AB1" w:rsidRPr="00825B62">
        <w:rPr>
          <w:rFonts w:asciiTheme="majorHAnsi" w:eastAsia="Brush Script MT" w:hAnsiTheme="majorHAnsi" w:cstheme="majorHAnsi"/>
          <w:sz w:val="28"/>
          <w:szCs w:val="28"/>
        </w:rPr>
        <w:t>Fuzak</w:t>
      </w:r>
      <w:proofErr w:type="spellEnd"/>
      <w:r w:rsidR="00B15AB1" w:rsidRPr="00825B62">
        <w:rPr>
          <w:rFonts w:asciiTheme="majorHAnsi" w:eastAsia="Brush Script MT" w:hAnsiTheme="majorHAnsi" w:cstheme="majorHAnsi"/>
          <w:sz w:val="28"/>
          <w:szCs w:val="28"/>
        </w:rPr>
        <w:t xml:space="preserve"> Co. Ltd.</w:t>
      </w:r>
    </w:p>
    <w:p w14:paraId="7635084B" w14:textId="77777777" w:rsidR="00B15AB1" w:rsidRPr="00825B62" w:rsidRDefault="00B15AB1" w:rsidP="006E3AA4">
      <w:pPr>
        <w:pStyle w:val="ListParagraph"/>
        <w:tabs>
          <w:tab w:val="left" w:pos="851"/>
        </w:tabs>
        <w:spacing w:before="100" w:beforeAutospacing="1" w:after="100" w:afterAutospacing="1" w:line="360" w:lineRule="auto"/>
        <w:ind w:left="1260" w:hanging="851"/>
        <w:jc w:val="both"/>
        <w:rPr>
          <w:rFonts w:asciiTheme="majorHAnsi" w:eastAsia="Brush Script MT" w:hAnsiTheme="majorHAnsi" w:cstheme="majorHAnsi"/>
          <w:sz w:val="28"/>
          <w:szCs w:val="28"/>
        </w:rPr>
      </w:pPr>
    </w:p>
    <w:p w14:paraId="4D8402AB" w14:textId="77777777" w:rsidR="00C45A43" w:rsidRPr="00825B62" w:rsidRDefault="006E3AA4" w:rsidP="00A931A5">
      <w:pPr>
        <w:spacing w:before="100" w:beforeAutospacing="1" w:after="100" w:afterAutospacing="1" w:line="360" w:lineRule="auto"/>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However</w:t>
      </w:r>
      <w:r w:rsidR="00C45A43" w:rsidRPr="00825B62">
        <w:rPr>
          <w:rFonts w:asciiTheme="majorHAnsi" w:eastAsia="Brush Script MT" w:hAnsiTheme="majorHAnsi" w:cstheme="majorHAnsi"/>
          <w:sz w:val="28"/>
          <w:szCs w:val="28"/>
        </w:rPr>
        <w:t>,</w:t>
      </w:r>
      <w:r w:rsidRPr="00825B62">
        <w:rPr>
          <w:rFonts w:asciiTheme="majorHAnsi" w:eastAsia="Brush Script MT" w:hAnsiTheme="majorHAnsi" w:cstheme="majorHAnsi"/>
          <w:sz w:val="28"/>
          <w:szCs w:val="28"/>
        </w:rPr>
        <w:t xml:space="preserve"> the contention that </w:t>
      </w:r>
      <w:r w:rsidR="00F44095" w:rsidRPr="00825B62">
        <w:rPr>
          <w:rFonts w:asciiTheme="majorHAnsi" w:eastAsia="Brush Script MT" w:hAnsiTheme="majorHAnsi" w:cstheme="majorHAnsi"/>
          <w:sz w:val="28"/>
          <w:szCs w:val="28"/>
        </w:rPr>
        <w:t xml:space="preserve">awarding multiple lots to a single contractor escalates costs, </w:t>
      </w:r>
      <w:r w:rsidR="00A931A5" w:rsidRPr="00825B62">
        <w:rPr>
          <w:rFonts w:asciiTheme="majorHAnsi" w:eastAsia="Brush Script MT" w:hAnsiTheme="majorHAnsi" w:cstheme="majorHAnsi"/>
          <w:sz w:val="28"/>
          <w:szCs w:val="28"/>
        </w:rPr>
        <w:t>since</w:t>
      </w:r>
      <w:r w:rsidR="00F44095" w:rsidRPr="00825B62">
        <w:rPr>
          <w:rFonts w:asciiTheme="majorHAnsi" w:eastAsia="Brush Script MT" w:hAnsiTheme="majorHAnsi" w:cstheme="majorHAnsi"/>
          <w:sz w:val="28"/>
          <w:szCs w:val="28"/>
        </w:rPr>
        <w:t xml:space="preserve"> the</w:t>
      </w:r>
      <w:r w:rsidR="002E55B4" w:rsidRPr="00825B62">
        <w:rPr>
          <w:rFonts w:asciiTheme="majorHAnsi" w:eastAsia="Brush Script MT" w:hAnsiTheme="majorHAnsi" w:cstheme="majorHAnsi"/>
          <w:sz w:val="28"/>
          <w:szCs w:val="28"/>
        </w:rPr>
        <w:t xml:space="preserve"> contractor </w:t>
      </w:r>
      <w:r w:rsidR="00F44095" w:rsidRPr="00825B62">
        <w:rPr>
          <w:rFonts w:asciiTheme="majorHAnsi" w:eastAsia="Brush Script MT" w:hAnsiTheme="majorHAnsi" w:cstheme="majorHAnsi"/>
          <w:sz w:val="28"/>
          <w:szCs w:val="28"/>
        </w:rPr>
        <w:t>will</w:t>
      </w:r>
      <w:r w:rsidR="002E55B4" w:rsidRPr="00825B62">
        <w:rPr>
          <w:rFonts w:asciiTheme="majorHAnsi" w:eastAsia="Brush Script MT" w:hAnsiTheme="majorHAnsi" w:cstheme="majorHAnsi"/>
          <w:sz w:val="28"/>
          <w:szCs w:val="28"/>
        </w:rPr>
        <w:t xml:space="preserve"> bill </w:t>
      </w:r>
      <w:r w:rsidR="00F44095" w:rsidRPr="00825B62">
        <w:rPr>
          <w:rFonts w:asciiTheme="majorHAnsi" w:eastAsia="Brush Script MT" w:hAnsiTheme="majorHAnsi" w:cstheme="majorHAnsi"/>
          <w:sz w:val="28"/>
          <w:szCs w:val="28"/>
        </w:rPr>
        <w:t xml:space="preserve">separately for </w:t>
      </w:r>
      <w:r w:rsidR="002E55B4" w:rsidRPr="00825B62">
        <w:rPr>
          <w:rFonts w:asciiTheme="majorHAnsi" w:eastAsia="Brush Script MT" w:hAnsiTheme="majorHAnsi" w:cstheme="majorHAnsi"/>
          <w:sz w:val="28"/>
          <w:szCs w:val="28"/>
        </w:rPr>
        <w:t>general items and prelim</w:t>
      </w:r>
      <w:r w:rsidR="00634519" w:rsidRPr="00825B62">
        <w:rPr>
          <w:rFonts w:asciiTheme="majorHAnsi" w:eastAsia="Brush Script MT" w:hAnsiTheme="majorHAnsi" w:cstheme="majorHAnsi"/>
          <w:sz w:val="28"/>
          <w:szCs w:val="28"/>
        </w:rPr>
        <w:t>inarie</w:t>
      </w:r>
      <w:r w:rsidR="002E55B4" w:rsidRPr="00825B62">
        <w:rPr>
          <w:rFonts w:asciiTheme="majorHAnsi" w:eastAsia="Brush Script MT" w:hAnsiTheme="majorHAnsi" w:cstheme="majorHAnsi"/>
          <w:sz w:val="28"/>
          <w:szCs w:val="28"/>
        </w:rPr>
        <w:t>s</w:t>
      </w:r>
      <w:r w:rsidR="00634519" w:rsidRPr="00825B62">
        <w:rPr>
          <w:rFonts w:asciiTheme="majorHAnsi" w:eastAsia="Brush Script MT" w:hAnsiTheme="majorHAnsi" w:cstheme="majorHAnsi"/>
          <w:sz w:val="28"/>
          <w:szCs w:val="28"/>
        </w:rPr>
        <w:t xml:space="preserve"> (</w:t>
      </w:r>
      <w:r w:rsidR="00F44095" w:rsidRPr="00825B62">
        <w:rPr>
          <w:rFonts w:asciiTheme="majorHAnsi" w:eastAsia="Brush Script MT" w:hAnsiTheme="majorHAnsi" w:cstheme="majorHAnsi"/>
          <w:sz w:val="28"/>
          <w:szCs w:val="28"/>
        </w:rPr>
        <w:t xml:space="preserve">such as </w:t>
      </w:r>
      <w:r w:rsidR="00634519" w:rsidRPr="00825B62">
        <w:rPr>
          <w:rFonts w:asciiTheme="majorHAnsi" w:eastAsia="Brush Script MT" w:hAnsiTheme="majorHAnsi" w:cstheme="majorHAnsi"/>
          <w:sz w:val="28"/>
          <w:szCs w:val="28"/>
        </w:rPr>
        <w:t>site camps for supervision</w:t>
      </w:r>
      <w:r w:rsidR="00F44095" w:rsidRPr="00825B62">
        <w:rPr>
          <w:rFonts w:asciiTheme="majorHAnsi" w:eastAsia="Brush Script MT" w:hAnsiTheme="majorHAnsi" w:cstheme="majorHAnsi"/>
          <w:sz w:val="28"/>
          <w:szCs w:val="28"/>
        </w:rPr>
        <w:t>) on each lot instead of consolidating them</w:t>
      </w:r>
      <w:r w:rsidR="00C45A43" w:rsidRPr="00825B62">
        <w:rPr>
          <w:rFonts w:asciiTheme="majorHAnsi" w:eastAsia="Brush Script MT" w:hAnsiTheme="majorHAnsi" w:cstheme="majorHAnsi"/>
          <w:sz w:val="28"/>
          <w:szCs w:val="28"/>
        </w:rPr>
        <w:t>,</w:t>
      </w:r>
      <w:r w:rsidR="00A931A5" w:rsidRPr="00825B62">
        <w:rPr>
          <w:rFonts w:asciiTheme="majorHAnsi" w:eastAsia="Brush Script MT" w:hAnsiTheme="majorHAnsi" w:cstheme="majorHAnsi"/>
          <w:sz w:val="28"/>
          <w:szCs w:val="28"/>
        </w:rPr>
        <w:t xml:space="preserve"> is flawed</w:t>
      </w:r>
      <w:r w:rsidR="00F44095" w:rsidRPr="00825B62">
        <w:rPr>
          <w:rFonts w:asciiTheme="majorHAnsi" w:eastAsia="Brush Script MT" w:hAnsiTheme="majorHAnsi" w:cstheme="majorHAnsi"/>
          <w:sz w:val="28"/>
          <w:szCs w:val="28"/>
        </w:rPr>
        <w:t xml:space="preserve">. </w:t>
      </w:r>
    </w:p>
    <w:p w14:paraId="1C239ED4" w14:textId="77777777" w:rsidR="001F0DDB" w:rsidRDefault="00F44095" w:rsidP="00A931A5">
      <w:pPr>
        <w:spacing w:before="100" w:beforeAutospacing="1" w:after="100" w:afterAutospacing="1" w:line="360" w:lineRule="auto"/>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This logic implies that diversifying contractors across lots would reduce expenditures.</w:t>
      </w:r>
      <w:r w:rsidR="00C45A43" w:rsidRPr="00825B62">
        <w:rPr>
          <w:rFonts w:asciiTheme="majorHAnsi" w:eastAsia="Brush Script MT" w:hAnsiTheme="majorHAnsi" w:cstheme="majorHAnsi"/>
          <w:b/>
          <w:bCs/>
          <w:sz w:val="28"/>
          <w:szCs w:val="28"/>
        </w:rPr>
        <w:t xml:space="preserve"> </w:t>
      </w:r>
      <w:r w:rsidR="00B15AB1" w:rsidRPr="00825B62">
        <w:rPr>
          <w:rFonts w:asciiTheme="majorHAnsi" w:eastAsia="Brush Script MT" w:hAnsiTheme="majorHAnsi" w:cstheme="majorHAnsi"/>
          <w:sz w:val="28"/>
          <w:szCs w:val="28"/>
        </w:rPr>
        <w:t>I</w:t>
      </w:r>
      <w:r w:rsidRPr="00825B62">
        <w:rPr>
          <w:rFonts w:asciiTheme="majorHAnsi" w:eastAsia="Brush Script MT" w:hAnsiTheme="majorHAnsi" w:cstheme="majorHAnsi"/>
          <w:sz w:val="28"/>
          <w:szCs w:val="28"/>
        </w:rPr>
        <w:t xml:space="preserve">f different lots are assigned to different contractors, those independent entities will not share or subsidize each other’s preliminaries and general costs. </w:t>
      </w:r>
    </w:p>
    <w:p w14:paraId="20A80172" w14:textId="7FA5F136" w:rsidR="00A931A5" w:rsidRPr="00825B62" w:rsidRDefault="00F44095" w:rsidP="00A931A5">
      <w:pPr>
        <w:spacing w:before="100" w:beforeAutospacing="1" w:after="100" w:afterAutospacing="1" w:line="360" w:lineRule="auto"/>
        <w:jc w:val="both"/>
        <w:rPr>
          <w:rFonts w:asciiTheme="majorHAnsi" w:eastAsia="Brush Script MT" w:hAnsiTheme="majorHAnsi" w:cstheme="majorHAnsi"/>
          <w:b/>
          <w:bCs/>
          <w:sz w:val="28"/>
          <w:szCs w:val="28"/>
        </w:rPr>
      </w:pPr>
      <w:r w:rsidRPr="00825B62">
        <w:rPr>
          <w:rFonts w:asciiTheme="majorHAnsi" w:eastAsia="Brush Script MT" w:hAnsiTheme="majorHAnsi" w:cstheme="majorHAnsi"/>
          <w:sz w:val="28"/>
          <w:szCs w:val="28"/>
        </w:rPr>
        <w:t xml:space="preserve">Consequently, </w:t>
      </w:r>
      <w:r w:rsidR="00A931A5" w:rsidRPr="00825B62">
        <w:rPr>
          <w:rFonts w:asciiTheme="majorHAnsi" w:eastAsia="Brush Script MT" w:hAnsiTheme="majorHAnsi" w:cstheme="majorHAnsi"/>
          <w:sz w:val="28"/>
          <w:szCs w:val="28"/>
        </w:rPr>
        <w:t xml:space="preserve">the </w:t>
      </w:r>
      <w:r w:rsidRPr="00825B62">
        <w:rPr>
          <w:rFonts w:asciiTheme="majorHAnsi" w:eastAsia="Brush Script MT" w:hAnsiTheme="majorHAnsi" w:cstheme="majorHAnsi"/>
          <w:sz w:val="28"/>
          <w:szCs w:val="28"/>
        </w:rPr>
        <w:t>allegation that single-contractor multi-lot award</w:t>
      </w:r>
      <w:r w:rsidR="00443C6C" w:rsidRPr="00825B62">
        <w:rPr>
          <w:rFonts w:asciiTheme="majorHAnsi" w:eastAsia="Brush Script MT" w:hAnsiTheme="majorHAnsi" w:cstheme="majorHAnsi"/>
          <w:sz w:val="28"/>
          <w:szCs w:val="28"/>
        </w:rPr>
        <w:t>s</w:t>
      </w:r>
      <w:r w:rsidRPr="00825B62">
        <w:rPr>
          <w:rFonts w:asciiTheme="majorHAnsi" w:eastAsia="Brush Script MT" w:hAnsiTheme="majorHAnsi" w:cstheme="majorHAnsi"/>
          <w:sz w:val="28"/>
          <w:szCs w:val="28"/>
        </w:rPr>
        <w:t xml:space="preserve"> artificially inflate project costs does not hold.</w:t>
      </w:r>
    </w:p>
    <w:p w14:paraId="62014A72" w14:textId="377F107B" w:rsidR="00F44095" w:rsidRDefault="00F44095" w:rsidP="00C45A43">
      <w:pPr>
        <w:spacing w:before="100" w:beforeAutospacing="1" w:after="100" w:afterAutospacing="1" w:line="360" w:lineRule="auto"/>
        <w:contextualSpacing/>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Furthermore, awarding two contiguous lots to one contractor does not merge them into a single operational stretch. The contractor is legally and contractually obligated to execute works concurrently across both lots, which typically requires distinct personnel and machinery fleets.</w:t>
      </w:r>
    </w:p>
    <w:p w14:paraId="5B2FC85F" w14:textId="77777777" w:rsidR="001F0DDB" w:rsidRPr="00825B62" w:rsidRDefault="001F0DDB" w:rsidP="00C45A43">
      <w:pPr>
        <w:spacing w:before="100" w:beforeAutospacing="1" w:after="100" w:afterAutospacing="1" w:line="360" w:lineRule="auto"/>
        <w:contextualSpacing/>
        <w:jc w:val="both"/>
        <w:rPr>
          <w:rFonts w:asciiTheme="majorHAnsi" w:eastAsia="Brush Script MT" w:hAnsiTheme="majorHAnsi" w:cstheme="majorHAnsi"/>
          <w:b/>
          <w:bCs/>
          <w:sz w:val="28"/>
          <w:szCs w:val="28"/>
        </w:rPr>
      </w:pPr>
    </w:p>
    <w:p w14:paraId="31505DBA" w14:textId="67D3CB5E" w:rsidR="008A2696" w:rsidRPr="00825B62" w:rsidRDefault="00F44095" w:rsidP="008A2696">
      <w:pPr>
        <w:spacing w:before="100" w:beforeAutospacing="1" w:after="100" w:afterAutospacing="1" w:line="360" w:lineRule="auto"/>
        <w:contextualSpacing/>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Ultimately, only contractors with proven, high-tier capacity are entrusted with simultaneous multi-lot execution.</w:t>
      </w:r>
    </w:p>
    <w:p w14:paraId="4CBE3924" w14:textId="77777777" w:rsidR="008A2696" w:rsidRPr="00825B62" w:rsidRDefault="008A2696" w:rsidP="008A2696">
      <w:pPr>
        <w:spacing w:before="100" w:beforeAutospacing="1" w:after="100" w:afterAutospacing="1" w:line="360" w:lineRule="auto"/>
        <w:contextualSpacing/>
        <w:jc w:val="both"/>
        <w:rPr>
          <w:rFonts w:asciiTheme="majorHAnsi" w:eastAsia="Brush Script MT" w:hAnsiTheme="majorHAnsi" w:cstheme="majorHAnsi"/>
          <w:sz w:val="28"/>
          <w:szCs w:val="28"/>
        </w:rPr>
      </w:pPr>
    </w:p>
    <w:p w14:paraId="7D0BEE11" w14:textId="00EDF208" w:rsidR="004714CE" w:rsidRPr="00825B62" w:rsidRDefault="008A2696">
      <w:pPr>
        <w:pStyle w:val="ListParagraph"/>
        <w:numPr>
          <w:ilvl w:val="0"/>
          <w:numId w:val="38"/>
        </w:numPr>
        <w:spacing w:before="100" w:beforeAutospacing="1" w:after="100" w:afterAutospacing="1" w:line="360" w:lineRule="auto"/>
        <w:ind w:left="1134" w:hanging="567"/>
        <w:jc w:val="both"/>
        <w:rPr>
          <w:rFonts w:asciiTheme="majorHAnsi" w:eastAsia="Brush Script MT" w:hAnsiTheme="majorHAnsi" w:cstheme="majorHAnsi"/>
          <w:b/>
          <w:bCs/>
          <w:sz w:val="28"/>
          <w:szCs w:val="28"/>
        </w:rPr>
      </w:pPr>
      <w:r w:rsidRPr="00825B62">
        <w:rPr>
          <w:rFonts w:asciiTheme="majorHAnsi" w:eastAsia="Brush Script MT" w:hAnsiTheme="majorHAnsi" w:cstheme="majorHAnsi"/>
          <w:b/>
          <w:bCs/>
          <w:sz w:val="28"/>
          <w:szCs w:val="28"/>
        </w:rPr>
        <w:t>RECOMMENDATIONS</w:t>
      </w:r>
    </w:p>
    <w:p w14:paraId="298A6782" w14:textId="78602FBF" w:rsidR="004714CE" w:rsidRPr="00825B62" w:rsidRDefault="001F0DDB" w:rsidP="008A2696">
      <w:pPr>
        <w:tabs>
          <w:tab w:val="left" w:pos="567"/>
        </w:tabs>
        <w:spacing w:before="100" w:beforeAutospacing="1" w:after="100" w:afterAutospacing="1" w:line="360" w:lineRule="auto"/>
        <w:contextualSpacing/>
        <w:jc w:val="both"/>
        <w:rPr>
          <w:rFonts w:asciiTheme="majorHAnsi" w:hAnsiTheme="majorHAnsi" w:cstheme="majorHAnsi"/>
          <w:sz w:val="28"/>
          <w:szCs w:val="28"/>
        </w:rPr>
      </w:pPr>
      <w:r>
        <w:rPr>
          <w:rFonts w:asciiTheme="majorHAnsi" w:hAnsiTheme="majorHAnsi" w:cstheme="majorHAnsi"/>
          <w:sz w:val="28"/>
          <w:szCs w:val="28"/>
        </w:rPr>
        <w:t>Based on the above, the Report made the following r</w:t>
      </w:r>
      <w:r w:rsidR="004714CE" w:rsidRPr="00825B62">
        <w:rPr>
          <w:rFonts w:asciiTheme="majorHAnsi" w:hAnsiTheme="majorHAnsi" w:cstheme="majorHAnsi"/>
          <w:sz w:val="28"/>
          <w:szCs w:val="28"/>
        </w:rPr>
        <w:t xml:space="preserve">ecommendation </w:t>
      </w:r>
      <w:r>
        <w:rPr>
          <w:rFonts w:asciiTheme="majorHAnsi" w:hAnsiTheme="majorHAnsi" w:cstheme="majorHAnsi"/>
          <w:sz w:val="28"/>
          <w:szCs w:val="28"/>
        </w:rPr>
        <w:t>to improve transparency, governance and financial management in the award of road contracts.</w:t>
      </w:r>
    </w:p>
    <w:p w14:paraId="3DB1A252" w14:textId="39146DF3" w:rsidR="004714CE" w:rsidRPr="00825B62" w:rsidRDefault="003525EF" w:rsidP="008A2696">
      <w:pPr>
        <w:spacing w:before="100" w:beforeAutospacing="1" w:after="100" w:afterAutospacing="1" w:line="360" w:lineRule="auto"/>
        <w:contextualSpacing/>
        <w:jc w:val="both"/>
        <w:rPr>
          <w:rFonts w:asciiTheme="majorHAnsi" w:hAnsiTheme="majorHAnsi" w:cstheme="majorHAnsi"/>
          <w:sz w:val="28"/>
          <w:szCs w:val="28"/>
        </w:rPr>
      </w:pPr>
      <w:r>
        <w:rPr>
          <w:rFonts w:asciiTheme="majorHAnsi" w:hAnsiTheme="majorHAnsi" w:cstheme="majorHAnsi"/>
          <w:sz w:val="28"/>
          <w:szCs w:val="28"/>
        </w:rPr>
        <w:lastRenderedPageBreak/>
        <w:t xml:space="preserve">1. </w:t>
      </w:r>
      <w:r w:rsidR="004714CE" w:rsidRPr="00825B62">
        <w:rPr>
          <w:rFonts w:asciiTheme="majorHAnsi" w:hAnsiTheme="majorHAnsi" w:cstheme="majorHAnsi"/>
          <w:sz w:val="28"/>
          <w:szCs w:val="28"/>
        </w:rPr>
        <w:t xml:space="preserve">In accordance with the Value for Money Office Act, 2026, all public sector single source contracts above the determined threshold must go through the </w:t>
      </w:r>
      <w:proofErr w:type="spellStart"/>
      <w:r w:rsidR="004714CE" w:rsidRPr="00825B62">
        <w:rPr>
          <w:rFonts w:asciiTheme="majorHAnsi" w:hAnsiTheme="majorHAnsi" w:cstheme="majorHAnsi"/>
          <w:sz w:val="28"/>
          <w:szCs w:val="28"/>
        </w:rPr>
        <w:t>VfM</w:t>
      </w:r>
      <w:proofErr w:type="spellEnd"/>
      <w:r w:rsidR="004714CE" w:rsidRPr="00825B62">
        <w:rPr>
          <w:rFonts w:asciiTheme="majorHAnsi" w:hAnsiTheme="majorHAnsi" w:cstheme="majorHAnsi"/>
          <w:sz w:val="28"/>
          <w:szCs w:val="28"/>
        </w:rPr>
        <w:t xml:space="preserve"> office and obtain a Value for Money Certificate before the contract is awarded.</w:t>
      </w:r>
    </w:p>
    <w:p w14:paraId="62ACF130" w14:textId="77777777" w:rsidR="004714CE" w:rsidRPr="00825B62" w:rsidRDefault="004714CE" w:rsidP="008A2696">
      <w:pPr>
        <w:spacing w:before="100" w:beforeAutospacing="1" w:after="100" w:afterAutospacing="1" w:line="360" w:lineRule="auto"/>
        <w:ind w:left="720"/>
        <w:contextualSpacing/>
        <w:jc w:val="both"/>
        <w:rPr>
          <w:rFonts w:asciiTheme="majorHAnsi" w:hAnsiTheme="majorHAnsi" w:cstheme="majorHAnsi"/>
          <w:b/>
          <w:bCs/>
          <w:sz w:val="28"/>
          <w:szCs w:val="28"/>
        </w:rPr>
      </w:pPr>
    </w:p>
    <w:p w14:paraId="655DE36F" w14:textId="09188707" w:rsidR="004714CE" w:rsidRPr="003525EF" w:rsidRDefault="004714CE" w:rsidP="003525EF">
      <w:pPr>
        <w:tabs>
          <w:tab w:val="left" w:pos="567"/>
        </w:tabs>
        <w:spacing w:before="100" w:beforeAutospacing="1" w:after="100" w:afterAutospacing="1" w:line="360" w:lineRule="auto"/>
        <w:contextualSpacing/>
        <w:jc w:val="both"/>
        <w:rPr>
          <w:rFonts w:asciiTheme="majorHAnsi" w:hAnsiTheme="majorHAnsi" w:cstheme="majorHAnsi"/>
          <w:sz w:val="28"/>
          <w:szCs w:val="28"/>
        </w:rPr>
      </w:pPr>
      <w:r w:rsidRPr="00825B62">
        <w:rPr>
          <w:rFonts w:asciiTheme="majorHAnsi" w:hAnsiTheme="majorHAnsi" w:cstheme="majorHAnsi"/>
          <w:sz w:val="28"/>
          <w:szCs w:val="28"/>
        </w:rPr>
        <w:t>2</w:t>
      </w:r>
      <w:r w:rsidR="003525EF">
        <w:rPr>
          <w:rFonts w:asciiTheme="majorHAnsi" w:hAnsiTheme="majorHAnsi" w:cstheme="majorHAnsi"/>
          <w:sz w:val="28"/>
          <w:szCs w:val="28"/>
        </w:rPr>
        <w:t xml:space="preserve">. </w:t>
      </w:r>
      <w:r w:rsidRPr="00825B62">
        <w:rPr>
          <w:rFonts w:asciiTheme="majorHAnsi" w:eastAsia="Brush Script MT" w:hAnsiTheme="majorHAnsi" w:cstheme="majorHAnsi"/>
          <w:sz w:val="28"/>
          <w:szCs w:val="28"/>
        </w:rPr>
        <w:t>All public sector single-sourced contracts above the determined threshold must be submitted for Cabinet approval before the contract is awarded.</w:t>
      </w:r>
    </w:p>
    <w:p w14:paraId="5DEAF615" w14:textId="77777777" w:rsidR="004714CE" w:rsidRPr="00825B62" w:rsidRDefault="004714CE" w:rsidP="004714CE">
      <w:pPr>
        <w:spacing w:before="100" w:beforeAutospacing="1" w:after="100" w:afterAutospacing="1" w:line="360" w:lineRule="auto"/>
        <w:ind w:left="720"/>
        <w:contextualSpacing/>
        <w:jc w:val="both"/>
        <w:rPr>
          <w:rFonts w:asciiTheme="majorHAnsi" w:hAnsiTheme="majorHAnsi" w:cstheme="majorHAnsi"/>
          <w:b/>
          <w:bCs/>
          <w:sz w:val="28"/>
          <w:szCs w:val="28"/>
        </w:rPr>
      </w:pPr>
    </w:p>
    <w:p w14:paraId="13E39C97" w14:textId="165FDF4F" w:rsidR="004714CE" w:rsidRPr="00825B62" w:rsidRDefault="004714CE" w:rsidP="003525EF">
      <w:pPr>
        <w:tabs>
          <w:tab w:val="left" w:pos="567"/>
        </w:tabs>
        <w:spacing w:before="100" w:beforeAutospacing="1" w:after="100" w:afterAutospacing="1" w:line="360" w:lineRule="auto"/>
        <w:contextualSpacing/>
        <w:jc w:val="both"/>
        <w:rPr>
          <w:rFonts w:asciiTheme="majorHAnsi" w:hAnsiTheme="majorHAnsi" w:cstheme="majorHAnsi"/>
          <w:sz w:val="28"/>
          <w:szCs w:val="28"/>
        </w:rPr>
      </w:pPr>
      <w:r w:rsidRPr="00825B62">
        <w:rPr>
          <w:rFonts w:asciiTheme="majorHAnsi" w:hAnsiTheme="majorHAnsi" w:cstheme="majorHAnsi"/>
          <w:sz w:val="28"/>
          <w:szCs w:val="28"/>
        </w:rPr>
        <w:t>3</w:t>
      </w:r>
      <w:r w:rsidR="003525EF">
        <w:rPr>
          <w:rFonts w:asciiTheme="majorHAnsi" w:hAnsiTheme="majorHAnsi" w:cstheme="majorHAnsi"/>
          <w:sz w:val="28"/>
          <w:szCs w:val="28"/>
        </w:rPr>
        <w:t xml:space="preserve">. </w:t>
      </w:r>
      <w:r w:rsidRPr="00825B62">
        <w:rPr>
          <w:rFonts w:asciiTheme="majorHAnsi" w:hAnsiTheme="majorHAnsi" w:cstheme="majorHAnsi"/>
          <w:sz w:val="28"/>
          <w:szCs w:val="28"/>
        </w:rPr>
        <w:t>Legislation intended to tighten the discretion surrounding the award of single source contracts should be accelerated and concluded urgently by the Ministry of Finance and the Ministry of Justice and Attorney-General.</w:t>
      </w:r>
    </w:p>
    <w:p w14:paraId="089FC289" w14:textId="77777777" w:rsidR="003525EF" w:rsidRDefault="003525EF" w:rsidP="008A2696">
      <w:pPr>
        <w:tabs>
          <w:tab w:val="left" w:pos="567"/>
        </w:tabs>
        <w:spacing w:before="100" w:beforeAutospacing="1" w:after="100" w:afterAutospacing="1" w:line="360" w:lineRule="auto"/>
        <w:contextualSpacing/>
        <w:jc w:val="both"/>
        <w:rPr>
          <w:rFonts w:asciiTheme="majorHAnsi" w:hAnsiTheme="majorHAnsi" w:cstheme="majorHAnsi"/>
          <w:b/>
          <w:bCs/>
          <w:sz w:val="28"/>
          <w:szCs w:val="28"/>
        </w:rPr>
      </w:pPr>
    </w:p>
    <w:p w14:paraId="4AD9F4CD" w14:textId="3415AEA8" w:rsidR="004714CE" w:rsidRPr="003525EF" w:rsidRDefault="004714CE" w:rsidP="003525EF">
      <w:pPr>
        <w:tabs>
          <w:tab w:val="left" w:pos="567"/>
        </w:tabs>
        <w:spacing w:before="100" w:beforeAutospacing="1" w:after="100" w:afterAutospacing="1" w:line="360" w:lineRule="auto"/>
        <w:contextualSpacing/>
        <w:jc w:val="both"/>
        <w:rPr>
          <w:rFonts w:asciiTheme="majorHAnsi" w:hAnsiTheme="majorHAnsi" w:cstheme="majorHAnsi"/>
          <w:sz w:val="28"/>
          <w:szCs w:val="28"/>
        </w:rPr>
      </w:pPr>
      <w:r w:rsidRPr="00825B62">
        <w:rPr>
          <w:rFonts w:asciiTheme="majorHAnsi" w:hAnsiTheme="majorHAnsi" w:cstheme="majorHAnsi"/>
          <w:sz w:val="28"/>
          <w:szCs w:val="28"/>
        </w:rPr>
        <w:t>4</w:t>
      </w:r>
      <w:r w:rsidR="003525EF">
        <w:rPr>
          <w:rFonts w:asciiTheme="majorHAnsi" w:hAnsiTheme="majorHAnsi" w:cstheme="majorHAnsi"/>
          <w:sz w:val="28"/>
          <w:szCs w:val="28"/>
        </w:rPr>
        <w:t xml:space="preserve">. </w:t>
      </w:r>
      <w:r w:rsidRPr="00825B62">
        <w:rPr>
          <w:rFonts w:asciiTheme="majorHAnsi" w:hAnsiTheme="majorHAnsi" w:cstheme="majorHAnsi"/>
          <w:sz w:val="28"/>
          <w:szCs w:val="28"/>
        </w:rPr>
        <w:t>Procurement entities</w:t>
      </w:r>
      <w:r w:rsidRPr="00825B62">
        <w:rPr>
          <w:rFonts w:asciiTheme="majorHAnsi" w:hAnsiTheme="majorHAnsi" w:cstheme="majorHAnsi"/>
          <w:b/>
          <w:bCs/>
          <w:sz w:val="28"/>
          <w:szCs w:val="28"/>
        </w:rPr>
        <w:t xml:space="preserve"> </w:t>
      </w:r>
      <w:r w:rsidRPr="00825B62">
        <w:rPr>
          <w:rFonts w:asciiTheme="majorHAnsi" w:hAnsiTheme="majorHAnsi" w:cstheme="majorHAnsi"/>
          <w:color w:val="000000"/>
          <w:sz w:val="28"/>
          <w:szCs w:val="28"/>
        </w:rPr>
        <w:t>must, within specified time frames, publish all approved single source contracts, comprehensive financial valuations and verified ultimate beneficial owners on a centralized, open-government e-procurement portals.</w:t>
      </w:r>
    </w:p>
    <w:p w14:paraId="7DBE2EB0" w14:textId="77777777" w:rsidR="004B3F50" w:rsidRPr="00825B62" w:rsidRDefault="004B3F50" w:rsidP="004B3F50">
      <w:pPr>
        <w:spacing w:before="100" w:beforeAutospacing="1" w:after="100" w:afterAutospacing="1" w:line="360" w:lineRule="auto"/>
        <w:contextualSpacing/>
        <w:jc w:val="both"/>
        <w:rPr>
          <w:rFonts w:asciiTheme="majorHAnsi" w:eastAsia="Brush Script MT" w:hAnsiTheme="majorHAnsi" w:cstheme="majorHAnsi"/>
          <w:sz w:val="28"/>
          <w:szCs w:val="28"/>
        </w:rPr>
      </w:pPr>
    </w:p>
    <w:p w14:paraId="54587474" w14:textId="77777777" w:rsidR="003525EF" w:rsidRDefault="004714CE" w:rsidP="00B25A84">
      <w:pPr>
        <w:spacing w:before="100" w:beforeAutospacing="1" w:after="100" w:afterAutospacing="1" w:line="360" w:lineRule="auto"/>
        <w:contextualSpacing/>
        <w:jc w:val="both"/>
        <w:rPr>
          <w:rFonts w:asciiTheme="majorHAnsi" w:eastAsia="Brush Script MT" w:hAnsiTheme="majorHAnsi" w:cstheme="majorHAnsi"/>
          <w:sz w:val="28"/>
          <w:szCs w:val="28"/>
        </w:rPr>
      </w:pPr>
      <w:r w:rsidRPr="00825B62">
        <w:rPr>
          <w:rFonts w:asciiTheme="majorHAnsi" w:eastAsia="Brush Script MT" w:hAnsiTheme="majorHAnsi" w:cstheme="majorHAnsi"/>
          <w:b/>
          <w:bCs/>
          <w:sz w:val="28"/>
          <w:szCs w:val="28"/>
        </w:rPr>
        <w:t>On the Value for Money Office</w:t>
      </w:r>
      <w:r w:rsidRPr="00825B62">
        <w:rPr>
          <w:rFonts w:asciiTheme="majorHAnsi" w:eastAsia="Brush Script MT" w:hAnsiTheme="majorHAnsi" w:cstheme="majorHAnsi"/>
          <w:sz w:val="28"/>
          <w:szCs w:val="28"/>
        </w:rPr>
        <w:t xml:space="preserve"> - </w:t>
      </w:r>
      <w:r w:rsidR="004B3F50" w:rsidRPr="00825B62">
        <w:rPr>
          <w:rFonts w:asciiTheme="majorHAnsi" w:eastAsia="Brush Script MT" w:hAnsiTheme="majorHAnsi" w:cstheme="majorHAnsi"/>
          <w:sz w:val="28"/>
          <w:szCs w:val="28"/>
        </w:rPr>
        <w:t>The recently enacted Value for Money Office framework presents an important opportunity to strengthen pre-award scrutiny, accountability and public confidence in Ghana’s procurement system.</w:t>
      </w:r>
      <w:r w:rsidRPr="00825B62">
        <w:rPr>
          <w:rFonts w:asciiTheme="majorHAnsi" w:eastAsia="Brush Script MT" w:hAnsiTheme="majorHAnsi" w:cstheme="majorHAnsi"/>
          <w:sz w:val="28"/>
          <w:szCs w:val="28"/>
        </w:rPr>
        <w:t xml:space="preserve"> </w:t>
      </w:r>
    </w:p>
    <w:p w14:paraId="03AB2182" w14:textId="77777777" w:rsidR="003525EF" w:rsidRDefault="003525EF" w:rsidP="00B25A84">
      <w:pPr>
        <w:spacing w:before="100" w:beforeAutospacing="1" w:after="100" w:afterAutospacing="1" w:line="360" w:lineRule="auto"/>
        <w:contextualSpacing/>
        <w:jc w:val="both"/>
        <w:rPr>
          <w:rFonts w:asciiTheme="majorHAnsi" w:eastAsia="Brush Script MT" w:hAnsiTheme="majorHAnsi" w:cstheme="majorHAnsi"/>
          <w:sz w:val="28"/>
          <w:szCs w:val="28"/>
        </w:rPr>
      </w:pPr>
    </w:p>
    <w:p w14:paraId="75E23DD9" w14:textId="3412DBF8" w:rsidR="004B3F50" w:rsidRPr="00825B62" w:rsidRDefault="004714CE" w:rsidP="00B25A84">
      <w:pPr>
        <w:spacing w:before="100" w:beforeAutospacing="1" w:after="100" w:afterAutospacing="1" w:line="360" w:lineRule="auto"/>
        <w:contextualSpacing/>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 xml:space="preserve">The Act was </w:t>
      </w:r>
      <w:r w:rsidR="004B3F50" w:rsidRPr="00825B62">
        <w:rPr>
          <w:rFonts w:asciiTheme="majorHAnsi" w:hAnsiTheme="majorHAnsi" w:cstheme="majorHAnsi"/>
          <w:sz w:val="28"/>
          <w:szCs w:val="28"/>
        </w:rPr>
        <w:t xml:space="preserve">passed on March 26, 2026, to provide technical oversight </w:t>
      </w:r>
      <w:r w:rsidR="003525EF" w:rsidRPr="00825B62">
        <w:rPr>
          <w:rFonts w:asciiTheme="majorHAnsi" w:hAnsiTheme="majorHAnsi" w:cstheme="majorHAnsi"/>
          <w:sz w:val="28"/>
          <w:szCs w:val="28"/>
        </w:rPr>
        <w:t>and</w:t>
      </w:r>
      <w:r w:rsidR="004B3F50" w:rsidRPr="00825B62">
        <w:rPr>
          <w:rFonts w:asciiTheme="majorHAnsi" w:hAnsiTheme="majorHAnsi" w:cstheme="majorHAnsi"/>
          <w:sz w:val="28"/>
          <w:szCs w:val="28"/>
        </w:rPr>
        <w:t xml:space="preserve"> ensure that major government expenditure and projects deliver maximum benefit for public funds, specifically focusing on economy, efficiency and effectiveness. It was assented to by President John Mahama on May 11, 2026.</w:t>
      </w:r>
    </w:p>
    <w:p w14:paraId="6FF1E889" w14:textId="77777777" w:rsidR="00DB3410" w:rsidRPr="00825B62" w:rsidRDefault="00DB3410" w:rsidP="00B25A84">
      <w:pPr>
        <w:spacing w:before="100" w:beforeAutospacing="1" w:after="100" w:afterAutospacing="1" w:line="360" w:lineRule="auto"/>
        <w:contextualSpacing/>
        <w:jc w:val="both"/>
        <w:rPr>
          <w:rFonts w:asciiTheme="majorHAnsi" w:eastAsia="Brush Script MT" w:hAnsiTheme="majorHAnsi" w:cstheme="majorHAnsi"/>
          <w:sz w:val="28"/>
          <w:szCs w:val="28"/>
        </w:rPr>
      </w:pPr>
    </w:p>
    <w:p w14:paraId="211127DD" w14:textId="77777777" w:rsidR="004714CE" w:rsidRPr="00825B62" w:rsidRDefault="004B3F50" w:rsidP="004B3F50">
      <w:pPr>
        <w:spacing w:before="100" w:beforeAutospacing="1" w:after="100" w:afterAutospacing="1" w:line="360" w:lineRule="auto"/>
        <w:jc w:val="both"/>
        <w:rPr>
          <w:rFonts w:asciiTheme="majorHAnsi" w:hAnsiTheme="majorHAnsi" w:cstheme="majorHAnsi"/>
          <w:sz w:val="28"/>
          <w:szCs w:val="28"/>
        </w:rPr>
      </w:pPr>
      <w:r w:rsidRPr="00825B62">
        <w:rPr>
          <w:rFonts w:asciiTheme="majorHAnsi" w:hAnsiTheme="majorHAnsi" w:cstheme="majorHAnsi"/>
          <w:sz w:val="28"/>
          <w:szCs w:val="28"/>
        </w:rPr>
        <w:lastRenderedPageBreak/>
        <w:t>While the Public Procurement Authority ensures procedural and legal compliance with the Public Procurement Act, the Value for Money (</w:t>
      </w:r>
      <w:proofErr w:type="spellStart"/>
      <w:r w:rsidRPr="00825B62">
        <w:rPr>
          <w:rFonts w:asciiTheme="majorHAnsi" w:hAnsiTheme="majorHAnsi" w:cstheme="majorHAnsi"/>
          <w:sz w:val="28"/>
          <w:szCs w:val="28"/>
        </w:rPr>
        <w:t>VfM</w:t>
      </w:r>
      <w:proofErr w:type="spellEnd"/>
      <w:r w:rsidRPr="00825B62">
        <w:rPr>
          <w:rFonts w:asciiTheme="majorHAnsi" w:hAnsiTheme="majorHAnsi" w:cstheme="majorHAnsi"/>
          <w:sz w:val="28"/>
          <w:szCs w:val="28"/>
        </w:rPr>
        <w:t>) Office provides technical and financial scrutiny</w:t>
      </w:r>
      <w:r w:rsidR="00DB3410" w:rsidRPr="00825B62">
        <w:rPr>
          <w:rFonts w:asciiTheme="majorHAnsi" w:hAnsiTheme="majorHAnsi" w:cstheme="majorHAnsi"/>
          <w:sz w:val="28"/>
          <w:szCs w:val="28"/>
        </w:rPr>
        <w:t xml:space="preserve">. </w:t>
      </w:r>
    </w:p>
    <w:p w14:paraId="3ED3099B" w14:textId="77777777" w:rsidR="008A2696" w:rsidRPr="00825B62" w:rsidRDefault="004B3F50" w:rsidP="004714CE">
      <w:pPr>
        <w:spacing w:before="100" w:beforeAutospacing="1" w:after="100" w:afterAutospacing="1" w:line="360" w:lineRule="auto"/>
        <w:jc w:val="both"/>
        <w:rPr>
          <w:rFonts w:asciiTheme="majorHAnsi" w:hAnsiTheme="majorHAnsi" w:cstheme="majorHAnsi"/>
          <w:sz w:val="28"/>
          <w:szCs w:val="28"/>
        </w:rPr>
      </w:pPr>
      <w:r w:rsidRPr="00825B62">
        <w:rPr>
          <w:rFonts w:asciiTheme="majorHAnsi" w:hAnsiTheme="majorHAnsi" w:cstheme="majorHAnsi"/>
          <w:sz w:val="28"/>
          <w:szCs w:val="28"/>
        </w:rPr>
        <w:t xml:space="preserve">The </w:t>
      </w:r>
      <w:proofErr w:type="spellStart"/>
      <w:r w:rsidRPr="00825B62">
        <w:rPr>
          <w:rFonts w:asciiTheme="majorHAnsi" w:hAnsiTheme="majorHAnsi" w:cstheme="majorHAnsi"/>
          <w:sz w:val="28"/>
          <w:szCs w:val="28"/>
        </w:rPr>
        <w:t>VfM</w:t>
      </w:r>
      <w:proofErr w:type="spellEnd"/>
      <w:r w:rsidRPr="00825B62">
        <w:rPr>
          <w:rFonts w:asciiTheme="majorHAnsi" w:hAnsiTheme="majorHAnsi" w:cstheme="majorHAnsi"/>
          <w:sz w:val="28"/>
          <w:szCs w:val="28"/>
        </w:rPr>
        <w:t xml:space="preserve"> Office is mandated to issue a Value for Money Certificate before any public </w:t>
      </w:r>
      <w:r w:rsidR="003E716A" w:rsidRPr="00825B62">
        <w:rPr>
          <w:rFonts w:asciiTheme="majorHAnsi" w:hAnsiTheme="majorHAnsi" w:cstheme="majorHAnsi"/>
          <w:sz w:val="28"/>
          <w:szCs w:val="28"/>
        </w:rPr>
        <w:t xml:space="preserve">sector </w:t>
      </w:r>
      <w:r w:rsidRPr="00825B62">
        <w:rPr>
          <w:rFonts w:asciiTheme="majorHAnsi" w:hAnsiTheme="majorHAnsi" w:cstheme="majorHAnsi"/>
          <w:sz w:val="28"/>
          <w:szCs w:val="28"/>
        </w:rPr>
        <w:t xml:space="preserve">contract above a certain monetary threshold is awarded. </w:t>
      </w:r>
    </w:p>
    <w:p w14:paraId="7F083CA4" w14:textId="77777777" w:rsidR="008A2696" w:rsidRPr="00825B62" w:rsidRDefault="004B3F50" w:rsidP="004714CE">
      <w:pPr>
        <w:spacing w:before="100" w:beforeAutospacing="1" w:after="100" w:afterAutospacing="1" w:line="360" w:lineRule="auto"/>
        <w:jc w:val="both"/>
        <w:rPr>
          <w:rFonts w:asciiTheme="majorHAnsi" w:hAnsiTheme="majorHAnsi" w:cstheme="majorHAnsi"/>
          <w:sz w:val="28"/>
          <w:szCs w:val="28"/>
        </w:rPr>
      </w:pPr>
      <w:r w:rsidRPr="00825B62">
        <w:rPr>
          <w:rFonts w:asciiTheme="majorHAnsi" w:hAnsiTheme="majorHAnsi" w:cstheme="majorHAnsi"/>
          <w:sz w:val="28"/>
          <w:szCs w:val="28"/>
        </w:rPr>
        <w:t>It will also conduct rigorous value for money assessments of government programmes and projects to verify that they are economically justified.</w:t>
      </w:r>
    </w:p>
    <w:p w14:paraId="08E75AA6" w14:textId="3CEE456F" w:rsidR="004B3F50" w:rsidRPr="00825B62" w:rsidRDefault="004714CE" w:rsidP="004714CE">
      <w:pPr>
        <w:spacing w:before="100" w:beforeAutospacing="1" w:after="100" w:afterAutospacing="1" w:line="360" w:lineRule="auto"/>
        <w:jc w:val="both"/>
        <w:rPr>
          <w:rFonts w:asciiTheme="majorHAnsi" w:hAnsiTheme="majorHAnsi" w:cstheme="majorHAnsi"/>
          <w:sz w:val="28"/>
          <w:szCs w:val="28"/>
        </w:rPr>
      </w:pPr>
      <w:r w:rsidRPr="00825B62">
        <w:rPr>
          <w:rFonts w:asciiTheme="majorHAnsi" w:hAnsiTheme="majorHAnsi" w:cstheme="majorHAnsi"/>
          <w:sz w:val="28"/>
          <w:szCs w:val="28"/>
        </w:rPr>
        <w:t xml:space="preserve">Sections 29(2)(a), 30(1) and 30(2) contain provisions about monetary </w:t>
      </w:r>
      <w:r w:rsidR="005916B1" w:rsidRPr="00825B62">
        <w:rPr>
          <w:rFonts w:asciiTheme="majorHAnsi" w:hAnsiTheme="majorHAnsi" w:cstheme="majorHAnsi"/>
          <w:sz w:val="28"/>
          <w:szCs w:val="28"/>
        </w:rPr>
        <w:t xml:space="preserve">thresholds to be </w:t>
      </w:r>
      <w:r w:rsidRPr="00825B62">
        <w:rPr>
          <w:rFonts w:asciiTheme="majorHAnsi" w:hAnsiTheme="majorHAnsi" w:cstheme="majorHAnsi"/>
          <w:sz w:val="28"/>
          <w:szCs w:val="28"/>
        </w:rPr>
        <w:t>prescribed by legislative instrument or executive instrument.</w:t>
      </w:r>
    </w:p>
    <w:p w14:paraId="0FC273FE" w14:textId="69B00132" w:rsidR="00CE775C" w:rsidRPr="00825B62" w:rsidRDefault="004B3F50" w:rsidP="004B3F50">
      <w:pPr>
        <w:spacing w:before="100" w:beforeAutospacing="1" w:after="100" w:afterAutospacing="1" w:line="360" w:lineRule="auto"/>
        <w:jc w:val="both"/>
        <w:rPr>
          <w:rFonts w:asciiTheme="majorHAnsi" w:hAnsiTheme="majorHAnsi" w:cstheme="majorHAnsi"/>
          <w:sz w:val="28"/>
          <w:szCs w:val="28"/>
        </w:rPr>
      </w:pPr>
      <w:r w:rsidRPr="00825B62">
        <w:rPr>
          <w:rFonts w:asciiTheme="majorHAnsi" w:hAnsiTheme="majorHAnsi" w:cstheme="majorHAnsi"/>
          <w:sz w:val="28"/>
          <w:szCs w:val="28"/>
        </w:rPr>
        <w:t>The monetary thresholds outlined in the interim executive instrument or legislative instrument above will be applicable to single source contract awards.</w:t>
      </w:r>
    </w:p>
    <w:p w14:paraId="0C508309" w14:textId="4473A339" w:rsidR="004B3F50" w:rsidRPr="00825B62" w:rsidRDefault="004714CE" w:rsidP="004B3F50">
      <w:pPr>
        <w:spacing w:before="100" w:beforeAutospacing="1" w:after="100" w:afterAutospacing="1" w:line="360" w:lineRule="auto"/>
        <w:jc w:val="both"/>
        <w:rPr>
          <w:rFonts w:asciiTheme="majorHAnsi" w:eastAsia="Brush Script MT" w:hAnsiTheme="majorHAnsi" w:cstheme="majorHAnsi"/>
          <w:sz w:val="28"/>
          <w:szCs w:val="28"/>
        </w:rPr>
      </w:pPr>
      <w:r w:rsidRPr="00825B62">
        <w:rPr>
          <w:rFonts w:asciiTheme="majorHAnsi" w:hAnsiTheme="majorHAnsi" w:cstheme="majorHAnsi"/>
          <w:sz w:val="28"/>
          <w:szCs w:val="28"/>
        </w:rPr>
        <w:t>The Report</w:t>
      </w:r>
      <w:r w:rsidR="008A2696" w:rsidRPr="00825B62">
        <w:rPr>
          <w:rFonts w:asciiTheme="majorHAnsi" w:hAnsiTheme="majorHAnsi" w:cstheme="majorHAnsi"/>
          <w:sz w:val="28"/>
          <w:szCs w:val="28"/>
        </w:rPr>
        <w:t>,</w:t>
      </w:r>
      <w:r w:rsidRPr="00825B62">
        <w:rPr>
          <w:rFonts w:asciiTheme="majorHAnsi" w:hAnsiTheme="majorHAnsi" w:cstheme="majorHAnsi"/>
          <w:sz w:val="28"/>
          <w:szCs w:val="28"/>
        </w:rPr>
        <w:t xml:space="preserve"> however</w:t>
      </w:r>
      <w:r w:rsidR="008A2696" w:rsidRPr="00825B62">
        <w:rPr>
          <w:rFonts w:asciiTheme="majorHAnsi" w:hAnsiTheme="majorHAnsi" w:cstheme="majorHAnsi"/>
          <w:sz w:val="28"/>
          <w:szCs w:val="28"/>
        </w:rPr>
        <w:t>,</w:t>
      </w:r>
      <w:r w:rsidRPr="00825B62">
        <w:rPr>
          <w:rFonts w:asciiTheme="majorHAnsi" w:hAnsiTheme="majorHAnsi" w:cstheme="majorHAnsi"/>
          <w:sz w:val="28"/>
          <w:szCs w:val="28"/>
        </w:rPr>
        <w:t xml:space="preserve"> acknowledges that </w:t>
      </w:r>
      <w:r w:rsidR="005916B1" w:rsidRPr="00825B62">
        <w:rPr>
          <w:rFonts w:asciiTheme="majorHAnsi" w:hAnsiTheme="majorHAnsi" w:cstheme="majorHAnsi"/>
          <w:sz w:val="28"/>
          <w:szCs w:val="28"/>
        </w:rPr>
        <w:t xml:space="preserve">even though </w:t>
      </w:r>
      <w:r w:rsidR="004B3F50" w:rsidRPr="00825B62">
        <w:rPr>
          <w:rFonts w:asciiTheme="majorHAnsi" w:hAnsiTheme="majorHAnsi" w:cstheme="majorHAnsi"/>
          <w:sz w:val="28"/>
          <w:szCs w:val="28"/>
        </w:rPr>
        <w:t xml:space="preserve">integrating the Value for Money Office Act </w:t>
      </w:r>
      <w:r w:rsidRPr="00825B62">
        <w:rPr>
          <w:rFonts w:asciiTheme="majorHAnsi" w:hAnsiTheme="majorHAnsi" w:cstheme="majorHAnsi"/>
          <w:sz w:val="28"/>
          <w:szCs w:val="28"/>
        </w:rPr>
        <w:t xml:space="preserve">may </w:t>
      </w:r>
      <w:r w:rsidR="004B3F50" w:rsidRPr="00825B62">
        <w:rPr>
          <w:rFonts w:asciiTheme="majorHAnsi" w:hAnsiTheme="majorHAnsi" w:cstheme="majorHAnsi"/>
          <w:sz w:val="28"/>
          <w:szCs w:val="28"/>
        </w:rPr>
        <w:t>introduce an additional layer of administrative oversight that could decelerate the accelerated Big Push agenda, th</w:t>
      </w:r>
      <w:r w:rsidRPr="00825B62">
        <w:rPr>
          <w:rFonts w:asciiTheme="majorHAnsi" w:hAnsiTheme="majorHAnsi" w:cstheme="majorHAnsi"/>
          <w:sz w:val="28"/>
          <w:szCs w:val="28"/>
        </w:rPr>
        <w:t>e</w:t>
      </w:r>
      <w:r w:rsidR="004B3F50" w:rsidRPr="00825B62">
        <w:rPr>
          <w:rFonts w:asciiTheme="majorHAnsi" w:hAnsiTheme="majorHAnsi" w:cstheme="majorHAnsi"/>
          <w:sz w:val="28"/>
          <w:szCs w:val="28"/>
        </w:rPr>
        <w:t xml:space="preserve"> mechanism remains vital for guaranteeing fiscal transparency.</w:t>
      </w:r>
    </w:p>
    <w:p w14:paraId="573D99EC" w14:textId="77777777" w:rsidR="005916B1" w:rsidRDefault="004714CE" w:rsidP="004B3F50">
      <w:pPr>
        <w:spacing w:before="100" w:beforeAutospacing="1" w:after="100" w:afterAutospacing="1" w:line="360" w:lineRule="auto"/>
        <w:contextualSpacing/>
        <w:jc w:val="both"/>
        <w:rPr>
          <w:rFonts w:asciiTheme="majorHAnsi" w:hAnsiTheme="majorHAnsi" w:cstheme="majorHAnsi"/>
          <w:sz w:val="28"/>
          <w:szCs w:val="28"/>
        </w:rPr>
      </w:pPr>
      <w:r w:rsidRPr="00825B62">
        <w:rPr>
          <w:rFonts w:asciiTheme="majorHAnsi" w:hAnsiTheme="majorHAnsi" w:cstheme="majorHAnsi"/>
          <w:sz w:val="28"/>
          <w:szCs w:val="28"/>
        </w:rPr>
        <w:t>The Report</w:t>
      </w:r>
      <w:r w:rsidR="008A2696" w:rsidRPr="00825B62">
        <w:rPr>
          <w:rFonts w:asciiTheme="majorHAnsi" w:hAnsiTheme="majorHAnsi" w:cstheme="majorHAnsi"/>
          <w:sz w:val="28"/>
          <w:szCs w:val="28"/>
        </w:rPr>
        <w:t xml:space="preserve">, therefore, </w:t>
      </w:r>
      <w:r w:rsidRPr="00825B62">
        <w:rPr>
          <w:rFonts w:asciiTheme="majorHAnsi" w:hAnsiTheme="majorHAnsi" w:cstheme="majorHAnsi"/>
          <w:sz w:val="28"/>
          <w:szCs w:val="28"/>
        </w:rPr>
        <w:t>advises that t</w:t>
      </w:r>
      <w:r w:rsidR="004B3F50" w:rsidRPr="00825B62">
        <w:rPr>
          <w:rFonts w:asciiTheme="majorHAnsi" w:hAnsiTheme="majorHAnsi" w:cstheme="majorHAnsi"/>
          <w:sz w:val="28"/>
          <w:szCs w:val="28"/>
        </w:rPr>
        <w:t xml:space="preserve">o safeguard progress, the Value for Money Office must avoid creating artificial operational bottlenecks or bureaucratic hurdles. </w:t>
      </w:r>
    </w:p>
    <w:p w14:paraId="1A288512" w14:textId="77777777" w:rsidR="003525EF" w:rsidRPr="00825B62" w:rsidRDefault="003525EF" w:rsidP="004B3F50">
      <w:pPr>
        <w:spacing w:before="100" w:beforeAutospacing="1" w:after="100" w:afterAutospacing="1" w:line="360" w:lineRule="auto"/>
        <w:contextualSpacing/>
        <w:jc w:val="both"/>
        <w:rPr>
          <w:rFonts w:asciiTheme="majorHAnsi" w:hAnsiTheme="majorHAnsi" w:cstheme="majorHAnsi"/>
          <w:sz w:val="28"/>
          <w:szCs w:val="28"/>
        </w:rPr>
      </w:pPr>
    </w:p>
    <w:p w14:paraId="07BF95AA" w14:textId="234989F1" w:rsidR="004B3F50" w:rsidRPr="00825B62" w:rsidRDefault="004B3F50" w:rsidP="004B3F50">
      <w:pPr>
        <w:spacing w:before="100" w:beforeAutospacing="1" w:after="100" w:afterAutospacing="1" w:line="360" w:lineRule="auto"/>
        <w:contextualSpacing/>
        <w:jc w:val="both"/>
        <w:rPr>
          <w:rFonts w:asciiTheme="majorHAnsi" w:hAnsiTheme="majorHAnsi" w:cstheme="majorHAnsi"/>
          <w:sz w:val="28"/>
          <w:szCs w:val="28"/>
        </w:rPr>
      </w:pPr>
      <w:r w:rsidRPr="00825B62">
        <w:rPr>
          <w:rFonts w:asciiTheme="majorHAnsi" w:hAnsiTheme="majorHAnsi" w:cstheme="majorHAnsi"/>
          <w:sz w:val="28"/>
          <w:szCs w:val="28"/>
        </w:rPr>
        <w:t xml:space="preserve">The pre-approval review process must remain exceptionally rigorous without becoming inefficient, ensuring that the primary justification for single sourcing </w:t>
      </w:r>
      <w:r w:rsidR="00CE775C" w:rsidRPr="00825B62">
        <w:rPr>
          <w:rFonts w:asciiTheme="majorHAnsi" w:hAnsiTheme="majorHAnsi" w:cstheme="majorHAnsi"/>
          <w:sz w:val="28"/>
          <w:szCs w:val="28"/>
        </w:rPr>
        <w:t>-</w:t>
      </w:r>
      <w:r w:rsidRPr="00825B62">
        <w:rPr>
          <w:rFonts w:asciiTheme="majorHAnsi" w:hAnsiTheme="majorHAnsi" w:cstheme="majorHAnsi"/>
          <w:sz w:val="28"/>
          <w:szCs w:val="28"/>
        </w:rPr>
        <w:t xml:space="preserve"> expedited project delivery within critical timelines </w:t>
      </w:r>
      <w:r w:rsidR="00CE775C" w:rsidRPr="00825B62">
        <w:rPr>
          <w:rFonts w:asciiTheme="majorHAnsi" w:hAnsiTheme="majorHAnsi" w:cstheme="majorHAnsi"/>
          <w:sz w:val="28"/>
          <w:szCs w:val="28"/>
        </w:rPr>
        <w:t>-</w:t>
      </w:r>
      <w:r w:rsidRPr="00825B62">
        <w:rPr>
          <w:rFonts w:asciiTheme="majorHAnsi" w:hAnsiTheme="majorHAnsi" w:cstheme="majorHAnsi"/>
          <w:sz w:val="28"/>
          <w:szCs w:val="28"/>
        </w:rPr>
        <w:t xml:space="preserve"> is not compromised.</w:t>
      </w:r>
    </w:p>
    <w:p w14:paraId="5BDD405F" w14:textId="77777777" w:rsidR="004B3F50" w:rsidRPr="00825B62" w:rsidRDefault="004B3F50" w:rsidP="004B3F50">
      <w:pPr>
        <w:spacing w:before="100" w:beforeAutospacing="1" w:after="100" w:afterAutospacing="1" w:line="360" w:lineRule="auto"/>
        <w:contextualSpacing/>
        <w:jc w:val="both"/>
        <w:rPr>
          <w:rFonts w:asciiTheme="majorHAnsi" w:hAnsiTheme="majorHAnsi" w:cstheme="majorHAnsi"/>
          <w:sz w:val="28"/>
          <w:szCs w:val="28"/>
        </w:rPr>
      </w:pPr>
    </w:p>
    <w:p w14:paraId="07822001" w14:textId="77777777" w:rsidR="008A2696" w:rsidRPr="00825B62" w:rsidRDefault="004714CE" w:rsidP="004B3F50">
      <w:pPr>
        <w:spacing w:before="100" w:beforeAutospacing="1" w:after="100" w:afterAutospacing="1" w:line="360" w:lineRule="auto"/>
        <w:contextualSpacing/>
        <w:jc w:val="both"/>
        <w:rPr>
          <w:rFonts w:asciiTheme="majorHAnsi" w:hAnsiTheme="majorHAnsi" w:cstheme="majorHAnsi"/>
          <w:sz w:val="28"/>
          <w:szCs w:val="28"/>
        </w:rPr>
      </w:pPr>
      <w:r w:rsidRPr="00825B62">
        <w:rPr>
          <w:rFonts w:asciiTheme="majorHAnsi" w:hAnsiTheme="majorHAnsi" w:cstheme="majorHAnsi"/>
          <w:b/>
          <w:bCs/>
          <w:sz w:val="28"/>
          <w:szCs w:val="28"/>
        </w:rPr>
        <w:lastRenderedPageBreak/>
        <w:t xml:space="preserve">On Legislative Reform, </w:t>
      </w:r>
      <w:r w:rsidR="004B3F50" w:rsidRPr="00825B62">
        <w:rPr>
          <w:rFonts w:asciiTheme="majorHAnsi" w:hAnsiTheme="majorHAnsi" w:cstheme="majorHAnsi"/>
          <w:sz w:val="28"/>
          <w:szCs w:val="28"/>
        </w:rPr>
        <w:t xml:space="preserve">President </w:t>
      </w:r>
      <w:r w:rsidRPr="00825B62">
        <w:rPr>
          <w:rFonts w:asciiTheme="majorHAnsi" w:hAnsiTheme="majorHAnsi" w:cstheme="majorHAnsi"/>
          <w:sz w:val="28"/>
          <w:szCs w:val="28"/>
        </w:rPr>
        <w:t xml:space="preserve">John </w:t>
      </w:r>
      <w:r w:rsidR="004B3F50" w:rsidRPr="00825B62">
        <w:rPr>
          <w:rFonts w:asciiTheme="majorHAnsi" w:hAnsiTheme="majorHAnsi" w:cstheme="majorHAnsi"/>
          <w:sz w:val="28"/>
          <w:szCs w:val="28"/>
        </w:rPr>
        <w:t>Mahama, in the 2026 State of the Nation Address (SONA</w:t>
      </w:r>
      <w:r w:rsidRPr="00825B62">
        <w:rPr>
          <w:rFonts w:asciiTheme="majorHAnsi" w:hAnsiTheme="majorHAnsi" w:cstheme="majorHAnsi"/>
          <w:sz w:val="28"/>
          <w:szCs w:val="28"/>
        </w:rPr>
        <w:t>)</w:t>
      </w:r>
      <w:r w:rsidR="004B3F50" w:rsidRPr="00825B62">
        <w:rPr>
          <w:rFonts w:asciiTheme="majorHAnsi" w:hAnsiTheme="majorHAnsi" w:cstheme="majorHAnsi"/>
          <w:sz w:val="28"/>
          <w:szCs w:val="28"/>
        </w:rPr>
        <w:t>, promised to bring legislation to Parliament to tighten procurement processes by allowing resort to single source procurement method only in exceptional circumstances.</w:t>
      </w:r>
    </w:p>
    <w:p w14:paraId="3006A5B0" w14:textId="77777777" w:rsidR="008A2696" w:rsidRPr="00825B62" w:rsidRDefault="008A2696" w:rsidP="004B3F50">
      <w:pPr>
        <w:spacing w:before="100" w:beforeAutospacing="1" w:after="100" w:afterAutospacing="1" w:line="360" w:lineRule="auto"/>
        <w:contextualSpacing/>
        <w:jc w:val="both"/>
        <w:rPr>
          <w:rFonts w:asciiTheme="majorHAnsi" w:hAnsiTheme="majorHAnsi" w:cstheme="majorHAnsi"/>
          <w:sz w:val="28"/>
          <w:szCs w:val="28"/>
        </w:rPr>
      </w:pPr>
    </w:p>
    <w:p w14:paraId="2B9ABBAF" w14:textId="26128861" w:rsidR="00BD3044" w:rsidRPr="00825B62" w:rsidRDefault="00CE775C" w:rsidP="004B3F50">
      <w:pPr>
        <w:spacing w:before="100" w:beforeAutospacing="1" w:after="100" w:afterAutospacing="1" w:line="360" w:lineRule="auto"/>
        <w:contextualSpacing/>
        <w:jc w:val="both"/>
        <w:rPr>
          <w:rFonts w:asciiTheme="majorHAnsi" w:hAnsiTheme="majorHAnsi" w:cstheme="majorHAnsi"/>
          <w:sz w:val="28"/>
          <w:szCs w:val="28"/>
        </w:rPr>
      </w:pPr>
      <w:r w:rsidRPr="00825B62">
        <w:rPr>
          <w:rFonts w:asciiTheme="majorHAnsi" w:hAnsiTheme="majorHAnsi" w:cstheme="majorHAnsi"/>
          <w:color w:val="000000"/>
          <w:sz w:val="28"/>
          <w:szCs w:val="28"/>
        </w:rPr>
        <w:t>In fu</w:t>
      </w:r>
      <w:r w:rsidR="00614040" w:rsidRPr="00825B62">
        <w:rPr>
          <w:rFonts w:asciiTheme="majorHAnsi" w:hAnsiTheme="majorHAnsi" w:cstheme="majorHAnsi"/>
          <w:color w:val="000000"/>
          <w:sz w:val="28"/>
          <w:szCs w:val="28"/>
        </w:rPr>
        <w:t>lfillment</w:t>
      </w:r>
      <w:r w:rsidRPr="00825B62">
        <w:rPr>
          <w:rFonts w:asciiTheme="majorHAnsi" w:hAnsiTheme="majorHAnsi" w:cstheme="majorHAnsi"/>
          <w:color w:val="000000"/>
          <w:sz w:val="28"/>
          <w:szCs w:val="28"/>
        </w:rPr>
        <w:t xml:space="preserve"> of this promise, t</w:t>
      </w:r>
      <w:r w:rsidR="004B3F50" w:rsidRPr="00825B62">
        <w:rPr>
          <w:rFonts w:asciiTheme="majorHAnsi" w:hAnsiTheme="majorHAnsi" w:cstheme="majorHAnsi"/>
          <w:color w:val="000000"/>
          <w:sz w:val="28"/>
          <w:szCs w:val="28"/>
        </w:rPr>
        <w:t>he Ministry of Finance</w:t>
      </w:r>
      <w:r w:rsidR="000C1A6A" w:rsidRPr="00825B62">
        <w:rPr>
          <w:rFonts w:asciiTheme="majorHAnsi" w:hAnsiTheme="majorHAnsi" w:cstheme="majorHAnsi"/>
          <w:color w:val="000000"/>
          <w:sz w:val="28"/>
          <w:szCs w:val="28"/>
        </w:rPr>
        <w:t xml:space="preserve"> and the Ministry of Justice &amp; Attorney-General are</w:t>
      </w:r>
      <w:r w:rsidR="004B3F50" w:rsidRPr="00825B62">
        <w:rPr>
          <w:rFonts w:asciiTheme="majorHAnsi" w:hAnsiTheme="majorHAnsi" w:cstheme="majorHAnsi"/>
          <w:color w:val="000000"/>
          <w:sz w:val="28"/>
          <w:szCs w:val="28"/>
        </w:rPr>
        <w:t xml:space="preserve"> in the process of finalizing draft legislation </w:t>
      </w:r>
      <w:r w:rsidR="000C1A6A" w:rsidRPr="00825B62">
        <w:rPr>
          <w:rFonts w:asciiTheme="majorHAnsi" w:hAnsiTheme="majorHAnsi" w:cstheme="majorHAnsi"/>
          <w:color w:val="000000"/>
          <w:sz w:val="28"/>
          <w:szCs w:val="28"/>
        </w:rPr>
        <w:t>to curb administrative discretion, minimize vulnerabilities to abuse and elevate competitive bidding as the default statutory mechanism.</w:t>
      </w:r>
    </w:p>
    <w:p w14:paraId="41CC3844" w14:textId="77777777" w:rsidR="00BD3044" w:rsidRPr="00825B62" w:rsidRDefault="00BD3044" w:rsidP="004B3F50">
      <w:pPr>
        <w:spacing w:before="100" w:beforeAutospacing="1" w:after="100" w:afterAutospacing="1" w:line="360" w:lineRule="auto"/>
        <w:contextualSpacing/>
        <w:jc w:val="both"/>
        <w:rPr>
          <w:rFonts w:asciiTheme="majorHAnsi" w:hAnsiTheme="majorHAnsi" w:cstheme="majorHAnsi"/>
          <w:color w:val="000000"/>
          <w:sz w:val="28"/>
          <w:szCs w:val="28"/>
        </w:rPr>
      </w:pPr>
    </w:p>
    <w:p w14:paraId="6A9F7756" w14:textId="6A1EFC91" w:rsidR="000C1A6A" w:rsidRPr="00825B62" w:rsidRDefault="000C1A6A" w:rsidP="004B3F50">
      <w:pPr>
        <w:spacing w:before="100" w:beforeAutospacing="1" w:after="100" w:afterAutospacing="1" w:line="360" w:lineRule="auto"/>
        <w:contextualSpacing/>
        <w:jc w:val="both"/>
        <w:rPr>
          <w:rFonts w:asciiTheme="majorHAnsi" w:hAnsiTheme="majorHAnsi" w:cstheme="majorHAnsi"/>
          <w:color w:val="000000"/>
          <w:sz w:val="28"/>
          <w:szCs w:val="28"/>
        </w:rPr>
      </w:pPr>
      <w:r w:rsidRPr="00825B62">
        <w:rPr>
          <w:rFonts w:asciiTheme="majorHAnsi" w:hAnsiTheme="majorHAnsi" w:cstheme="majorHAnsi"/>
          <w:color w:val="000000"/>
          <w:sz w:val="28"/>
          <w:szCs w:val="28"/>
        </w:rPr>
        <w:t>Crucially, this reform will concurrently streamline open and competitive tendering procedures. By eliminating systemic inefficiencies within competitive bidding, the legislation will ensure that open procurement does not cause project delays detrimental to government timelines.</w:t>
      </w:r>
    </w:p>
    <w:p w14:paraId="059318DD" w14:textId="77777777" w:rsidR="004B3F50" w:rsidRPr="00825B62" w:rsidRDefault="004B3F50" w:rsidP="004B3F50">
      <w:pPr>
        <w:spacing w:before="100" w:beforeAutospacing="1" w:after="100" w:afterAutospacing="1" w:line="360" w:lineRule="auto"/>
        <w:contextualSpacing/>
        <w:jc w:val="both"/>
        <w:rPr>
          <w:rFonts w:asciiTheme="majorHAnsi" w:hAnsiTheme="majorHAnsi" w:cstheme="majorHAnsi"/>
          <w:b/>
          <w:bCs/>
          <w:sz w:val="28"/>
          <w:szCs w:val="28"/>
        </w:rPr>
      </w:pPr>
    </w:p>
    <w:p w14:paraId="78B27DCF" w14:textId="77777777" w:rsidR="008A2696" w:rsidRPr="00825B62" w:rsidRDefault="00160456" w:rsidP="004B3F50">
      <w:pPr>
        <w:spacing w:before="100" w:beforeAutospacing="1" w:after="100" w:afterAutospacing="1" w:line="360" w:lineRule="auto"/>
        <w:contextualSpacing/>
        <w:jc w:val="both"/>
        <w:rPr>
          <w:rFonts w:asciiTheme="majorHAnsi" w:hAnsiTheme="majorHAnsi" w:cstheme="majorHAnsi"/>
          <w:b/>
          <w:bCs/>
          <w:color w:val="000000"/>
          <w:sz w:val="28"/>
          <w:szCs w:val="28"/>
        </w:rPr>
      </w:pPr>
      <w:r w:rsidRPr="00825B62">
        <w:rPr>
          <w:rFonts w:asciiTheme="majorHAnsi" w:hAnsiTheme="majorHAnsi" w:cstheme="majorHAnsi"/>
          <w:b/>
          <w:bCs/>
          <w:color w:val="000000"/>
          <w:sz w:val="28"/>
          <w:szCs w:val="28"/>
        </w:rPr>
        <w:t xml:space="preserve">On </w:t>
      </w:r>
      <w:r w:rsidR="004B3F50" w:rsidRPr="00825B62">
        <w:rPr>
          <w:rFonts w:asciiTheme="majorHAnsi" w:hAnsiTheme="majorHAnsi" w:cstheme="majorHAnsi"/>
          <w:b/>
          <w:bCs/>
          <w:color w:val="000000"/>
          <w:sz w:val="28"/>
          <w:szCs w:val="28"/>
        </w:rPr>
        <w:t xml:space="preserve">Cabinet </w:t>
      </w:r>
      <w:r w:rsidRPr="00825B62">
        <w:rPr>
          <w:rFonts w:asciiTheme="majorHAnsi" w:hAnsiTheme="majorHAnsi" w:cstheme="majorHAnsi"/>
          <w:b/>
          <w:bCs/>
          <w:color w:val="000000"/>
          <w:sz w:val="28"/>
          <w:szCs w:val="28"/>
        </w:rPr>
        <w:t>a</w:t>
      </w:r>
      <w:r w:rsidR="004B3F50" w:rsidRPr="00825B62">
        <w:rPr>
          <w:rFonts w:asciiTheme="majorHAnsi" w:hAnsiTheme="majorHAnsi" w:cstheme="majorHAnsi"/>
          <w:b/>
          <w:bCs/>
          <w:color w:val="000000"/>
          <w:sz w:val="28"/>
          <w:szCs w:val="28"/>
        </w:rPr>
        <w:t>pproval</w:t>
      </w:r>
      <w:r w:rsidRPr="00825B62">
        <w:rPr>
          <w:rFonts w:asciiTheme="majorHAnsi" w:hAnsiTheme="majorHAnsi" w:cstheme="majorHAnsi"/>
          <w:b/>
          <w:bCs/>
          <w:color w:val="000000"/>
          <w:sz w:val="28"/>
          <w:szCs w:val="28"/>
        </w:rPr>
        <w:t xml:space="preserve"> - </w:t>
      </w:r>
      <w:r w:rsidR="002C37EF" w:rsidRPr="00825B62">
        <w:rPr>
          <w:rFonts w:asciiTheme="majorHAnsi" w:hAnsiTheme="majorHAnsi" w:cstheme="majorHAnsi"/>
          <w:color w:val="000000"/>
          <w:sz w:val="28"/>
          <w:szCs w:val="28"/>
        </w:rPr>
        <w:t>Making Cabinet approval mandatory for high value single source contracts introduces a critical layer of executive oversight to Ghana’s public financial management.</w:t>
      </w:r>
    </w:p>
    <w:p w14:paraId="4D0C3C35" w14:textId="77777777" w:rsidR="008A2696" w:rsidRPr="00825B62" w:rsidRDefault="008A2696" w:rsidP="004B3F50">
      <w:pPr>
        <w:spacing w:before="100" w:beforeAutospacing="1" w:after="100" w:afterAutospacing="1" w:line="360" w:lineRule="auto"/>
        <w:contextualSpacing/>
        <w:jc w:val="both"/>
        <w:rPr>
          <w:rFonts w:asciiTheme="majorHAnsi" w:hAnsiTheme="majorHAnsi" w:cstheme="majorHAnsi"/>
          <w:b/>
          <w:bCs/>
          <w:color w:val="000000"/>
          <w:sz w:val="28"/>
          <w:szCs w:val="28"/>
        </w:rPr>
      </w:pPr>
    </w:p>
    <w:p w14:paraId="6A154BBE" w14:textId="77777777" w:rsidR="003525EF" w:rsidRDefault="004B3F50" w:rsidP="004B3F50">
      <w:pPr>
        <w:spacing w:before="100" w:beforeAutospacing="1" w:after="100" w:afterAutospacing="1" w:line="360" w:lineRule="auto"/>
        <w:contextualSpacing/>
        <w:jc w:val="both"/>
        <w:rPr>
          <w:rFonts w:asciiTheme="majorHAnsi" w:hAnsiTheme="majorHAnsi" w:cstheme="majorHAnsi"/>
          <w:color w:val="000000"/>
          <w:sz w:val="28"/>
          <w:szCs w:val="28"/>
        </w:rPr>
      </w:pPr>
      <w:r w:rsidRPr="00825B62">
        <w:rPr>
          <w:rFonts w:asciiTheme="majorHAnsi" w:hAnsiTheme="majorHAnsi" w:cstheme="majorHAnsi"/>
          <w:color w:val="000000"/>
          <w:sz w:val="28"/>
          <w:szCs w:val="28"/>
        </w:rPr>
        <w:t xml:space="preserve">To strengthen fiscal discipline, Cabinet approval </w:t>
      </w:r>
      <w:r w:rsidR="00614040" w:rsidRPr="00825B62">
        <w:rPr>
          <w:rFonts w:asciiTheme="majorHAnsi" w:hAnsiTheme="majorHAnsi" w:cstheme="majorHAnsi"/>
          <w:color w:val="000000"/>
          <w:sz w:val="28"/>
          <w:szCs w:val="28"/>
        </w:rPr>
        <w:t>should</w:t>
      </w:r>
      <w:r w:rsidRPr="00825B62">
        <w:rPr>
          <w:rFonts w:asciiTheme="majorHAnsi" w:hAnsiTheme="majorHAnsi" w:cstheme="majorHAnsi"/>
          <w:color w:val="000000"/>
          <w:sz w:val="28"/>
          <w:szCs w:val="28"/>
        </w:rPr>
        <w:t xml:space="preserve"> be made </w:t>
      </w:r>
      <w:r w:rsidR="00614040" w:rsidRPr="00825B62">
        <w:rPr>
          <w:rFonts w:asciiTheme="majorHAnsi" w:hAnsiTheme="majorHAnsi" w:cstheme="majorHAnsi"/>
          <w:color w:val="000000"/>
          <w:sz w:val="28"/>
          <w:szCs w:val="28"/>
        </w:rPr>
        <w:t xml:space="preserve">a </w:t>
      </w:r>
      <w:r w:rsidRPr="00825B62">
        <w:rPr>
          <w:rFonts w:asciiTheme="majorHAnsi" w:hAnsiTheme="majorHAnsi" w:cstheme="majorHAnsi"/>
          <w:color w:val="000000"/>
          <w:sz w:val="28"/>
          <w:szCs w:val="28"/>
        </w:rPr>
        <w:t xml:space="preserve">mandatory </w:t>
      </w:r>
      <w:r w:rsidR="00614040" w:rsidRPr="00825B62">
        <w:rPr>
          <w:rFonts w:asciiTheme="majorHAnsi" w:hAnsiTheme="majorHAnsi" w:cstheme="majorHAnsi"/>
          <w:color w:val="000000"/>
          <w:sz w:val="28"/>
          <w:szCs w:val="28"/>
        </w:rPr>
        <w:t>prerequisite prior to the award of any single source contracts.</w:t>
      </w:r>
    </w:p>
    <w:p w14:paraId="13E0D80C" w14:textId="77777777" w:rsidR="003525EF" w:rsidRDefault="003525EF" w:rsidP="004B3F50">
      <w:pPr>
        <w:spacing w:before="100" w:beforeAutospacing="1" w:after="100" w:afterAutospacing="1" w:line="360" w:lineRule="auto"/>
        <w:contextualSpacing/>
        <w:jc w:val="both"/>
        <w:rPr>
          <w:rFonts w:asciiTheme="majorHAnsi" w:hAnsiTheme="majorHAnsi" w:cstheme="majorHAnsi"/>
          <w:color w:val="000000"/>
          <w:sz w:val="28"/>
          <w:szCs w:val="28"/>
        </w:rPr>
      </w:pPr>
    </w:p>
    <w:p w14:paraId="29E8258E" w14:textId="33CCF43D" w:rsidR="004B3F50" w:rsidRPr="00825B62" w:rsidRDefault="00614040" w:rsidP="004B3F50">
      <w:pPr>
        <w:spacing w:before="100" w:beforeAutospacing="1" w:after="100" w:afterAutospacing="1" w:line="360" w:lineRule="auto"/>
        <w:contextualSpacing/>
        <w:jc w:val="both"/>
        <w:rPr>
          <w:rFonts w:asciiTheme="majorHAnsi" w:hAnsiTheme="majorHAnsi" w:cstheme="majorHAnsi"/>
          <w:b/>
          <w:bCs/>
          <w:color w:val="000000"/>
          <w:sz w:val="28"/>
          <w:szCs w:val="28"/>
        </w:rPr>
      </w:pPr>
      <w:r w:rsidRPr="00825B62">
        <w:rPr>
          <w:rFonts w:asciiTheme="majorHAnsi" w:hAnsiTheme="majorHAnsi" w:cstheme="majorHAnsi"/>
          <w:color w:val="000000"/>
          <w:sz w:val="28"/>
          <w:szCs w:val="28"/>
        </w:rPr>
        <w:t>Contracts subject to this executive oversight must either meet the</w:t>
      </w:r>
      <w:r w:rsidR="004B3F50" w:rsidRPr="00825B62">
        <w:rPr>
          <w:rFonts w:asciiTheme="majorHAnsi" w:hAnsiTheme="majorHAnsi" w:cstheme="majorHAnsi"/>
          <w:color w:val="000000"/>
          <w:sz w:val="28"/>
          <w:szCs w:val="28"/>
        </w:rPr>
        <w:t xml:space="preserve"> predefined financial thresholds</w:t>
      </w:r>
      <w:r w:rsidRPr="00825B62">
        <w:rPr>
          <w:rFonts w:asciiTheme="majorHAnsi" w:hAnsiTheme="majorHAnsi" w:cstheme="majorHAnsi"/>
          <w:color w:val="000000"/>
          <w:sz w:val="28"/>
          <w:szCs w:val="28"/>
        </w:rPr>
        <w:t xml:space="preserve"> established under the </w:t>
      </w:r>
      <w:r w:rsidR="004B3F50" w:rsidRPr="00825B62">
        <w:rPr>
          <w:rFonts w:asciiTheme="majorHAnsi" w:hAnsiTheme="majorHAnsi" w:cstheme="majorHAnsi"/>
          <w:color w:val="000000"/>
          <w:sz w:val="28"/>
          <w:szCs w:val="28"/>
        </w:rPr>
        <w:t>Value for Money Office Act,</w:t>
      </w:r>
      <w:r w:rsidRPr="00825B62">
        <w:rPr>
          <w:rFonts w:asciiTheme="majorHAnsi" w:hAnsiTheme="majorHAnsi" w:cstheme="majorHAnsi"/>
          <w:color w:val="000000"/>
          <w:sz w:val="28"/>
          <w:szCs w:val="28"/>
        </w:rPr>
        <w:t xml:space="preserve"> 2026,</w:t>
      </w:r>
      <w:r w:rsidR="004B3F50" w:rsidRPr="00825B62">
        <w:rPr>
          <w:rFonts w:asciiTheme="majorHAnsi" w:hAnsiTheme="majorHAnsi" w:cstheme="majorHAnsi"/>
          <w:color w:val="000000"/>
          <w:sz w:val="28"/>
          <w:szCs w:val="28"/>
        </w:rPr>
        <w:t xml:space="preserve"> or </w:t>
      </w:r>
      <w:r w:rsidRPr="00825B62">
        <w:rPr>
          <w:rFonts w:asciiTheme="majorHAnsi" w:hAnsiTheme="majorHAnsi" w:cstheme="majorHAnsi"/>
          <w:color w:val="000000"/>
          <w:sz w:val="28"/>
          <w:szCs w:val="28"/>
        </w:rPr>
        <w:t>fall within</w:t>
      </w:r>
      <w:r w:rsidR="004B3F50" w:rsidRPr="00825B62">
        <w:rPr>
          <w:rFonts w:asciiTheme="majorHAnsi" w:hAnsiTheme="majorHAnsi" w:cstheme="majorHAnsi"/>
          <w:color w:val="000000"/>
          <w:sz w:val="28"/>
          <w:szCs w:val="28"/>
        </w:rPr>
        <w:t xml:space="preserve"> specific </w:t>
      </w:r>
      <w:r w:rsidRPr="00825B62">
        <w:rPr>
          <w:rFonts w:asciiTheme="majorHAnsi" w:hAnsiTheme="majorHAnsi" w:cstheme="majorHAnsi"/>
          <w:color w:val="000000"/>
          <w:sz w:val="28"/>
          <w:szCs w:val="28"/>
        </w:rPr>
        <w:t xml:space="preserve">fiscal </w:t>
      </w:r>
      <w:r w:rsidR="004B3F50" w:rsidRPr="00825B62">
        <w:rPr>
          <w:rFonts w:asciiTheme="majorHAnsi" w:hAnsiTheme="majorHAnsi" w:cstheme="majorHAnsi"/>
          <w:color w:val="000000"/>
          <w:sz w:val="28"/>
          <w:szCs w:val="28"/>
        </w:rPr>
        <w:t xml:space="preserve">limits </w:t>
      </w:r>
      <w:r w:rsidRPr="00825B62">
        <w:rPr>
          <w:rFonts w:asciiTheme="majorHAnsi" w:hAnsiTheme="majorHAnsi" w:cstheme="majorHAnsi"/>
          <w:color w:val="000000"/>
          <w:sz w:val="28"/>
          <w:szCs w:val="28"/>
        </w:rPr>
        <w:t>explicitly</w:t>
      </w:r>
      <w:r w:rsidR="004B3F50" w:rsidRPr="00825B62">
        <w:rPr>
          <w:rFonts w:asciiTheme="majorHAnsi" w:hAnsiTheme="majorHAnsi" w:cstheme="majorHAnsi"/>
          <w:color w:val="000000"/>
          <w:sz w:val="28"/>
          <w:szCs w:val="28"/>
        </w:rPr>
        <w:t xml:space="preserve"> determined by Cabinet.</w:t>
      </w:r>
    </w:p>
    <w:p w14:paraId="49F587A3" w14:textId="77777777" w:rsidR="004B3F50" w:rsidRPr="00825B62" w:rsidRDefault="004B3F50" w:rsidP="004B3F50">
      <w:pPr>
        <w:spacing w:before="100" w:beforeAutospacing="1" w:after="100" w:afterAutospacing="1" w:line="360" w:lineRule="auto"/>
        <w:contextualSpacing/>
        <w:jc w:val="both"/>
        <w:rPr>
          <w:rFonts w:asciiTheme="majorHAnsi" w:hAnsiTheme="majorHAnsi" w:cstheme="majorHAnsi"/>
          <w:b/>
          <w:bCs/>
          <w:color w:val="000000"/>
          <w:sz w:val="28"/>
          <w:szCs w:val="28"/>
        </w:rPr>
      </w:pPr>
    </w:p>
    <w:p w14:paraId="47EAEDDC" w14:textId="637B0BB2" w:rsidR="000C1A6A" w:rsidRPr="00825B62" w:rsidRDefault="00160456" w:rsidP="000C1A6A">
      <w:pPr>
        <w:spacing w:before="100" w:beforeAutospacing="1" w:after="100" w:afterAutospacing="1" w:line="360" w:lineRule="auto"/>
        <w:contextualSpacing/>
        <w:jc w:val="both"/>
        <w:rPr>
          <w:rFonts w:asciiTheme="majorHAnsi" w:hAnsiTheme="majorHAnsi" w:cstheme="majorHAnsi"/>
          <w:color w:val="000000"/>
          <w:sz w:val="28"/>
          <w:szCs w:val="28"/>
        </w:rPr>
      </w:pPr>
      <w:r w:rsidRPr="00825B62">
        <w:rPr>
          <w:rFonts w:asciiTheme="majorHAnsi" w:hAnsiTheme="majorHAnsi" w:cstheme="majorHAnsi"/>
          <w:b/>
          <w:bCs/>
          <w:color w:val="000000"/>
          <w:sz w:val="28"/>
          <w:szCs w:val="28"/>
        </w:rPr>
        <w:t xml:space="preserve">On </w:t>
      </w:r>
      <w:r w:rsidR="004B3F50" w:rsidRPr="00825B62">
        <w:rPr>
          <w:rFonts w:asciiTheme="majorHAnsi" w:hAnsiTheme="majorHAnsi" w:cstheme="majorHAnsi"/>
          <w:b/>
          <w:bCs/>
          <w:color w:val="000000"/>
          <w:sz w:val="28"/>
          <w:szCs w:val="28"/>
        </w:rPr>
        <w:t>Publication of Procurement Calendars</w:t>
      </w:r>
      <w:r w:rsidRPr="00825B62">
        <w:rPr>
          <w:rFonts w:asciiTheme="majorHAnsi" w:hAnsiTheme="majorHAnsi" w:cstheme="majorHAnsi"/>
          <w:b/>
          <w:bCs/>
          <w:color w:val="000000"/>
          <w:sz w:val="28"/>
          <w:szCs w:val="28"/>
        </w:rPr>
        <w:t xml:space="preserve"> - </w:t>
      </w:r>
      <w:r w:rsidR="004B3F50" w:rsidRPr="00825B62">
        <w:rPr>
          <w:rFonts w:asciiTheme="majorHAnsi" w:hAnsiTheme="majorHAnsi" w:cstheme="majorHAnsi"/>
          <w:color w:val="000000"/>
          <w:sz w:val="28"/>
          <w:szCs w:val="28"/>
        </w:rPr>
        <w:t xml:space="preserve">Adopting open-data disclosures as a permanent, systemic feature of the public procurement lifecycle is </w:t>
      </w:r>
      <w:r w:rsidR="004B3F50" w:rsidRPr="00825B62">
        <w:rPr>
          <w:rFonts w:asciiTheme="majorHAnsi" w:hAnsiTheme="majorHAnsi" w:cstheme="majorHAnsi"/>
          <w:color w:val="000000"/>
          <w:sz w:val="28"/>
          <w:szCs w:val="28"/>
        </w:rPr>
        <w:lastRenderedPageBreak/>
        <w:t xml:space="preserve">critical to restoring public trust. </w:t>
      </w:r>
      <w:r w:rsidRPr="00825B62">
        <w:rPr>
          <w:rFonts w:asciiTheme="majorHAnsi" w:hAnsiTheme="majorHAnsi" w:cstheme="majorHAnsi"/>
          <w:color w:val="000000"/>
          <w:sz w:val="28"/>
          <w:szCs w:val="28"/>
        </w:rPr>
        <w:t xml:space="preserve">Procurement agencies </w:t>
      </w:r>
      <w:r w:rsidR="000C1A6A" w:rsidRPr="00825B62">
        <w:rPr>
          <w:rFonts w:asciiTheme="majorHAnsi" w:hAnsiTheme="majorHAnsi" w:cstheme="majorHAnsi"/>
          <w:color w:val="000000"/>
          <w:sz w:val="28"/>
          <w:szCs w:val="28"/>
        </w:rPr>
        <w:t>must, within specified time frames, publish all approved single source contracts, comprehensive financial valuations and verified ultimate beneficial owners on a centralized, open-government e-procurement portal to dismantle any perception of patronage.</w:t>
      </w:r>
    </w:p>
    <w:p w14:paraId="1348229C" w14:textId="77777777" w:rsidR="004B3F50" w:rsidRPr="00825B62" w:rsidRDefault="004B3F50" w:rsidP="004B3F50">
      <w:pPr>
        <w:spacing w:before="100" w:beforeAutospacing="1" w:after="100" w:afterAutospacing="1" w:line="360" w:lineRule="auto"/>
        <w:contextualSpacing/>
        <w:jc w:val="both"/>
        <w:rPr>
          <w:rFonts w:asciiTheme="majorHAnsi" w:hAnsiTheme="majorHAnsi" w:cstheme="majorHAnsi"/>
          <w:b/>
          <w:bCs/>
          <w:sz w:val="28"/>
          <w:szCs w:val="28"/>
        </w:rPr>
      </w:pPr>
    </w:p>
    <w:p w14:paraId="63C245A0" w14:textId="77777777" w:rsidR="008A2696" w:rsidRPr="00825B62" w:rsidRDefault="008A2696" w:rsidP="004B3F50">
      <w:pPr>
        <w:spacing w:before="100" w:beforeAutospacing="1" w:after="100" w:afterAutospacing="1" w:line="360" w:lineRule="auto"/>
        <w:contextualSpacing/>
        <w:jc w:val="both"/>
        <w:rPr>
          <w:rFonts w:asciiTheme="majorHAnsi" w:hAnsiTheme="majorHAnsi" w:cstheme="majorHAnsi"/>
          <w:b/>
          <w:bCs/>
          <w:sz w:val="28"/>
          <w:szCs w:val="28"/>
        </w:rPr>
      </w:pPr>
    </w:p>
    <w:p w14:paraId="799AEDC3" w14:textId="7A7F14BA" w:rsidR="008A2696" w:rsidRPr="00825B62" w:rsidRDefault="003525EF" w:rsidP="003525EF">
      <w:pPr>
        <w:tabs>
          <w:tab w:val="left" w:pos="1134"/>
        </w:tabs>
        <w:spacing w:before="100" w:beforeAutospacing="1" w:after="100" w:afterAutospacing="1" w:line="360" w:lineRule="auto"/>
        <w:contextualSpacing/>
        <w:jc w:val="both"/>
        <w:rPr>
          <w:rFonts w:asciiTheme="majorHAnsi" w:eastAsia="Brush Script MT" w:hAnsiTheme="majorHAnsi" w:cstheme="majorHAnsi"/>
          <w:b/>
          <w:bCs/>
          <w:sz w:val="28"/>
          <w:szCs w:val="28"/>
        </w:rPr>
      </w:pPr>
      <w:r>
        <w:rPr>
          <w:rFonts w:asciiTheme="majorHAnsi" w:eastAsia="Brush Script MT" w:hAnsiTheme="majorHAnsi" w:cstheme="majorHAnsi"/>
          <w:b/>
          <w:bCs/>
          <w:sz w:val="28"/>
          <w:szCs w:val="28"/>
        </w:rPr>
        <w:t xml:space="preserve">8. </w:t>
      </w:r>
      <w:r w:rsidR="008A2696" w:rsidRPr="00825B62">
        <w:rPr>
          <w:rFonts w:asciiTheme="majorHAnsi" w:eastAsia="Brush Script MT" w:hAnsiTheme="majorHAnsi" w:cstheme="majorHAnsi"/>
          <w:b/>
          <w:bCs/>
          <w:sz w:val="28"/>
          <w:szCs w:val="28"/>
        </w:rPr>
        <w:t>CONCLUSION</w:t>
      </w:r>
    </w:p>
    <w:p w14:paraId="26D4BB36" w14:textId="1B28E21B" w:rsidR="008A2696" w:rsidRPr="00825B62" w:rsidRDefault="008A2696" w:rsidP="008A2696">
      <w:pPr>
        <w:spacing w:before="100" w:beforeAutospacing="1" w:after="100" w:afterAutospacing="1" w:line="360" w:lineRule="auto"/>
        <w:contextualSpacing/>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The conclusion from the above analysis is that the Ministry of Roads &amp; Highways (MRH) did not abuse the single source procurement process in their award of the Big Push contracts. The Ministry acted within legal provisions and bona fide boundaries regarding the Big Push contracts.</w:t>
      </w:r>
    </w:p>
    <w:p w14:paraId="5316A56A" w14:textId="77777777" w:rsidR="008A2696" w:rsidRPr="00825B62" w:rsidRDefault="008A2696" w:rsidP="008A2696">
      <w:pPr>
        <w:spacing w:before="100" w:beforeAutospacing="1" w:after="100" w:afterAutospacing="1" w:line="360" w:lineRule="auto"/>
        <w:contextualSpacing/>
        <w:jc w:val="both"/>
        <w:rPr>
          <w:rFonts w:asciiTheme="majorHAnsi" w:eastAsia="Brush Script MT" w:hAnsiTheme="majorHAnsi" w:cstheme="majorHAnsi"/>
          <w:sz w:val="28"/>
          <w:szCs w:val="28"/>
        </w:rPr>
      </w:pPr>
    </w:p>
    <w:p w14:paraId="6BF4511B" w14:textId="77777777" w:rsidR="008A2696" w:rsidRPr="00825B62" w:rsidRDefault="008A2696" w:rsidP="008A2696">
      <w:pPr>
        <w:spacing w:before="100" w:beforeAutospacing="1" w:after="100" w:afterAutospacing="1" w:line="360" w:lineRule="auto"/>
        <w:contextualSpacing/>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The Report, however, indicates that there seems to be a strong public aversion to single sourcing unless reserved for genuinely exceptional circumstances. Even though current legislation takes care of these sentiments by providing the exceptions when single sourcing may be applied, it would be advisable to further restrict administrative discretion in the evaluation of future single sourcing applications</w:t>
      </w:r>
      <w:r w:rsidRPr="00825B62">
        <w:rPr>
          <w:rFonts w:asciiTheme="majorHAnsi" w:hAnsiTheme="majorHAnsi" w:cstheme="majorHAnsi"/>
          <w:sz w:val="28"/>
          <w:szCs w:val="28"/>
        </w:rPr>
        <w:t>.</w:t>
      </w:r>
    </w:p>
    <w:p w14:paraId="16D857BF" w14:textId="77777777" w:rsidR="008A2696" w:rsidRPr="00825B62" w:rsidRDefault="008A2696" w:rsidP="008A2696">
      <w:pPr>
        <w:spacing w:before="100" w:beforeAutospacing="1" w:after="100" w:afterAutospacing="1" w:line="360" w:lineRule="auto"/>
        <w:contextualSpacing/>
        <w:jc w:val="both"/>
        <w:rPr>
          <w:rFonts w:asciiTheme="majorHAnsi" w:eastAsia="Brush Script MT" w:hAnsiTheme="majorHAnsi" w:cstheme="majorHAnsi"/>
          <w:sz w:val="28"/>
          <w:szCs w:val="28"/>
        </w:rPr>
      </w:pPr>
    </w:p>
    <w:p w14:paraId="4B6A6619" w14:textId="4F47460E" w:rsidR="004B3F50" w:rsidRPr="00825B62" w:rsidRDefault="008A2696" w:rsidP="004B3F50">
      <w:pPr>
        <w:spacing w:before="100" w:beforeAutospacing="1" w:after="100" w:afterAutospacing="1" w:line="360" w:lineRule="auto"/>
        <w:contextualSpacing/>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Thus, even though the Ministry of Roads and Highways acted within the existing provisions of the Public Procurement Act, 2003 (Act 663), as amended, and obtained the necessary approvals for single sourcing, public concern highlights the need for stronger institutional transparency, enhanced public disclosure and proactive independent oversight mechanisms.</w:t>
      </w:r>
    </w:p>
    <w:p w14:paraId="0F2C3108" w14:textId="77777777" w:rsidR="00DB3410" w:rsidRPr="00825B62" w:rsidRDefault="00DB3410" w:rsidP="004B3F50">
      <w:pPr>
        <w:spacing w:before="100" w:beforeAutospacing="1" w:after="100" w:afterAutospacing="1" w:line="360" w:lineRule="auto"/>
        <w:contextualSpacing/>
        <w:jc w:val="both"/>
        <w:rPr>
          <w:rFonts w:asciiTheme="majorHAnsi" w:eastAsia="Brush Script MT" w:hAnsiTheme="majorHAnsi" w:cstheme="majorHAnsi"/>
          <w:sz w:val="28"/>
          <w:szCs w:val="28"/>
        </w:rPr>
      </w:pPr>
    </w:p>
    <w:p w14:paraId="436F1987" w14:textId="3364D9A3" w:rsidR="00026E7F" w:rsidRPr="00825B62" w:rsidRDefault="00160456" w:rsidP="004B3F50">
      <w:pPr>
        <w:spacing w:before="100" w:beforeAutospacing="1" w:after="100" w:afterAutospacing="1" w:line="360" w:lineRule="auto"/>
        <w:contextualSpacing/>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The Report recognized t</w:t>
      </w:r>
      <w:r w:rsidR="00026E7F" w:rsidRPr="00825B62">
        <w:rPr>
          <w:rFonts w:asciiTheme="majorHAnsi" w:eastAsia="Brush Script MT" w:hAnsiTheme="majorHAnsi" w:cstheme="majorHAnsi"/>
          <w:sz w:val="28"/>
          <w:szCs w:val="28"/>
        </w:rPr>
        <w:t>he transparency efforts demonstrated by the</w:t>
      </w:r>
      <w:r w:rsidR="004B3F50" w:rsidRPr="00825B62">
        <w:rPr>
          <w:rFonts w:asciiTheme="majorHAnsi" w:eastAsia="Brush Script MT" w:hAnsiTheme="majorHAnsi" w:cstheme="majorHAnsi"/>
          <w:sz w:val="28"/>
          <w:szCs w:val="28"/>
        </w:rPr>
        <w:t xml:space="preserve"> Fourth Estate and the Media Foundation for West Africa (MWFA)</w:t>
      </w:r>
      <w:r w:rsidRPr="00825B62">
        <w:rPr>
          <w:rFonts w:asciiTheme="majorHAnsi" w:eastAsia="Brush Script MT" w:hAnsiTheme="majorHAnsi" w:cstheme="majorHAnsi"/>
          <w:sz w:val="28"/>
          <w:szCs w:val="28"/>
        </w:rPr>
        <w:t xml:space="preserve"> as </w:t>
      </w:r>
      <w:r w:rsidR="00026E7F" w:rsidRPr="00825B62">
        <w:rPr>
          <w:rFonts w:asciiTheme="majorHAnsi" w:eastAsia="Brush Script MT" w:hAnsiTheme="majorHAnsi" w:cstheme="majorHAnsi"/>
          <w:sz w:val="28"/>
          <w:szCs w:val="28"/>
        </w:rPr>
        <w:t>serv</w:t>
      </w:r>
      <w:r w:rsidRPr="00825B62">
        <w:rPr>
          <w:rFonts w:asciiTheme="majorHAnsi" w:eastAsia="Brush Script MT" w:hAnsiTheme="majorHAnsi" w:cstheme="majorHAnsi"/>
          <w:sz w:val="28"/>
          <w:szCs w:val="28"/>
        </w:rPr>
        <w:t>ing</w:t>
      </w:r>
      <w:r w:rsidR="00026E7F" w:rsidRPr="00825B62">
        <w:rPr>
          <w:rFonts w:asciiTheme="majorHAnsi" w:eastAsia="Brush Script MT" w:hAnsiTheme="majorHAnsi" w:cstheme="majorHAnsi"/>
          <w:sz w:val="28"/>
          <w:szCs w:val="28"/>
        </w:rPr>
        <w:t xml:space="preserve"> an </w:t>
      </w:r>
      <w:r w:rsidR="00026E7F" w:rsidRPr="00825B62">
        <w:rPr>
          <w:rFonts w:asciiTheme="majorHAnsi" w:eastAsia="Brush Script MT" w:hAnsiTheme="majorHAnsi" w:cstheme="majorHAnsi"/>
          <w:sz w:val="28"/>
          <w:szCs w:val="28"/>
        </w:rPr>
        <w:lastRenderedPageBreak/>
        <w:t>essential role in fostering public accountability and bringing procurement data to national attention.</w:t>
      </w:r>
    </w:p>
    <w:p w14:paraId="53210486" w14:textId="77777777" w:rsidR="00B220E0" w:rsidRPr="00825B62" w:rsidRDefault="00B220E0" w:rsidP="004B3F50">
      <w:pPr>
        <w:spacing w:before="100" w:beforeAutospacing="1" w:after="100" w:afterAutospacing="1" w:line="360" w:lineRule="auto"/>
        <w:contextualSpacing/>
        <w:jc w:val="both"/>
        <w:rPr>
          <w:rFonts w:asciiTheme="majorHAnsi" w:eastAsia="Brush Script MT" w:hAnsiTheme="majorHAnsi" w:cstheme="majorHAnsi"/>
          <w:sz w:val="28"/>
          <w:szCs w:val="28"/>
        </w:rPr>
      </w:pPr>
    </w:p>
    <w:p w14:paraId="74884907" w14:textId="2F6BF5D1" w:rsidR="004B3F50" w:rsidRPr="00825B62" w:rsidRDefault="00160456" w:rsidP="004B3F50">
      <w:pPr>
        <w:spacing w:before="100" w:beforeAutospacing="1" w:after="100" w:afterAutospacing="1" w:line="360" w:lineRule="auto"/>
        <w:contextualSpacing/>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The Report, c</w:t>
      </w:r>
      <w:r w:rsidR="00026E7F" w:rsidRPr="00825B62">
        <w:rPr>
          <w:rFonts w:asciiTheme="majorHAnsi" w:eastAsia="Brush Script MT" w:hAnsiTheme="majorHAnsi" w:cstheme="majorHAnsi"/>
          <w:sz w:val="28"/>
          <w:szCs w:val="28"/>
        </w:rPr>
        <w:t xml:space="preserve">oncurrently, </w:t>
      </w:r>
      <w:r w:rsidRPr="00825B62">
        <w:rPr>
          <w:rFonts w:asciiTheme="majorHAnsi" w:eastAsia="Brush Script MT" w:hAnsiTheme="majorHAnsi" w:cstheme="majorHAnsi"/>
          <w:sz w:val="28"/>
          <w:szCs w:val="28"/>
        </w:rPr>
        <w:t xml:space="preserve">recognized </w:t>
      </w:r>
      <w:r w:rsidR="00026E7F" w:rsidRPr="00825B62">
        <w:rPr>
          <w:rFonts w:asciiTheme="majorHAnsi" w:eastAsia="Brush Script MT" w:hAnsiTheme="majorHAnsi" w:cstheme="majorHAnsi"/>
          <w:sz w:val="28"/>
          <w:szCs w:val="28"/>
        </w:rPr>
        <w:t>the commitment of the M</w:t>
      </w:r>
      <w:r w:rsidR="004B3F50" w:rsidRPr="00825B62">
        <w:rPr>
          <w:rFonts w:asciiTheme="majorHAnsi" w:eastAsia="Brush Script MT" w:hAnsiTheme="majorHAnsi" w:cstheme="majorHAnsi"/>
          <w:sz w:val="28"/>
          <w:szCs w:val="28"/>
        </w:rPr>
        <w:t>inistry of Roads &amp; Highways</w:t>
      </w:r>
      <w:r w:rsidR="00026E7F" w:rsidRPr="00825B62">
        <w:rPr>
          <w:rFonts w:asciiTheme="majorHAnsi" w:eastAsia="Brush Script MT" w:hAnsiTheme="majorHAnsi" w:cstheme="majorHAnsi"/>
          <w:sz w:val="28"/>
          <w:szCs w:val="28"/>
        </w:rPr>
        <w:t xml:space="preserve"> to executing the </w:t>
      </w:r>
      <w:r w:rsidR="004B3F50" w:rsidRPr="00825B62">
        <w:rPr>
          <w:rFonts w:asciiTheme="majorHAnsi" w:eastAsia="Brush Script MT" w:hAnsiTheme="majorHAnsi" w:cstheme="majorHAnsi"/>
          <w:sz w:val="28"/>
          <w:szCs w:val="28"/>
        </w:rPr>
        <w:t xml:space="preserve">Big Push agenda </w:t>
      </w:r>
      <w:r w:rsidR="00026E7F" w:rsidRPr="00825B62">
        <w:rPr>
          <w:rFonts w:asciiTheme="majorHAnsi" w:eastAsia="Brush Script MT" w:hAnsiTheme="majorHAnsi" w:cstheme="majorHAnsi"/>
          <w:sz w:val="28"/>
          <w:szCs w:val="28"/>
        </w:rPr>
        <w:t>reflects a clear imperative to accelerate infrastructure development, stimulate job creation, and drive economic growth.</w:t>
      </w:r>
    </w:p>
    <w:p w14:paraId="68A4C25A" w14:textId="77777777" w:rsidR="004B3F50" w:rsidRPr="00825B62" w:rsidRDefault="004B3F50" w:rsidP="004B3F50">
      <w:pPr>
        <w:spacing w:before="100" w:beforeAutospacing="1" w:after="100" w:afterAutospacing="1" w:line="360" w:lineRule="auto"/>
        <w:contextualSpacing/>
        <w:jc w:val="both"/>
        <w:rPr>
          <w:rFonts w:asciiTheme="majorHAnsi" w:eastAsia="Brush Script MT" w:hAnsiTheme="majorHAnsi" w:cstheme="majorHAnsi"/>
          <w:sz w:val="28"/>
          <w:szCs w:val="28"/>
        </w:rPr>
      </w:pPr>
    </w:p>
    <w:p w14:paraId="5622F41D" w14:textId="33BBACAA" w:rsidR="00AE3117" w:rsidRPr="00825B62" w:rsidRDefault="0089131E" w:rsidP="004B3F50">
      <w:pPr>
        <w:spacing w:before="100" w:beforeAutospacing="1" w:after="100" w:afterAutospacing="1" w:line="360" w:lineRule="auto"/>
        <w:contextualSpacing/>
        <w:jc w:val="both"/>
        <w:rPr>
          <w:rFonts w:asciiTheme="majorHAnsi" w:eastAsia="Brush Script MT" w:hAnsiTheme="majorHAnsi" w:cstheme="majorHAnsi"/>
          <w:sz w:val="28"/>
          <w:szCs w:val="28"/>
        </w:rPr>
      </w:pPr>
      <w:r w:rsidRPr="00825B62">
        <w:rPr>
          <w:rFonts w:asciiTheme="majorHAnsi" w:eastAsia="Brush Script MT" w:hAnsiTheme="majorHAnsi" w:cstheme="majorHAnsi"/>
          <w:sz w:val="28"/>
          <w:szCs w:val="28"/>
        </w:rPr>
        <w:t>The</w:t>
      </w:r>
      <w:r w:rsidR="004B3F50" w:rsidRPr="00825B62">
        <w:rPr>
          <w:rFonts w:asciiTheme="majorHAnsi" w:eastAsia="Brush Script MT" w:hAnsiTheme="majorHAnsi" w:cstheme="majorHAnsi"/>
          <w:sz w:val="28"/>
          <w:szCs w:val="28"/>
        </w:rPr>
        <w:t xml:space="preserve"> </w:t>
      </w:r>
      <w:r w:rsidR="005916B1" w:rsidRPr="00825B62">
        <w:rPr>
          <w:rFonts w:asciiTheme="majorHAnsi" w:eastAsia="Brush Script MT" w:hAnsiTheme="majorHAnsi" w:cstheme="majorHAnsi"/>
          <w:sz w:val="28"/>
          <w:szCs w:val="28"/>
        </w:rPr>
        <w:t xml:space="preserve">Report concludes by stating that the </w:t>
      </w:r>
      <w:r w:rsidR="004B3F50" w:rsidRPr="00825B62">
        <w:rPr>
          <w:rFonts w:asciiTheme="majorHAnsi" w:eastAsia="Brush Script MT" w:hAnsiTheme="majorHAnsi" w:cstheme="majorHAnsi"/>
          <w:sz w:val="28"/>
          <w:szCs w:val="28"/>
        </w:rPr>
        <w:t xml:space="preserve">Public Procurement Authority </w:t>
      </w:r>
      <w:r w:rsidRPr="00825B62">
        <w:rPr>
          <w:rFonts w:asciiTheme="majorHAnsi" w:eastAsia="Brush Script MT" w:hAnsiTheme="majorHAnsi" w:cstheme="majorHAnsi"/>
          <w:sz w:val="28"/>
          <w:szCs w:val="28"/>
        </w:rPr>
        <w:t>(PPA) B</w:t>
      </w:r>
      <w:r w:rsidR="004B3F50" w:rsidRPr="00825B62">
        <w:rPr>
          <w:rFonts w:asciiTheme="majorHAnsi" w:eastAsia="Brush Script MT" w:hAnsiTheme="majorHAnsi" w:cstheme="majorHAnsi"/>
          <w:sz w:val="28"/>
          <w:szCs w:val="28"/>
        </w:rPr>
        <w:t xml:space="preserve">oard, the Value for Money </w:t>
      </w:r>
      <w:r w:rsidR="00DB3410" w:rsidRPr="00825B62">
        <w:rPr>
          <w:rFonts w:asciiTheme="majorHAnsi" w:eastAsia="Brush Script MT" w:hAnsiTheme="majorHAnsi" w:cstheme="majorHAnsi"/>
          <w:sz w:val="28"/>
          <w:szCs w:val="28"/>
        </w:rPr>
        <w:t>O</w:t>
      </w:r>
      <w:r w:rsidR="004B3F50" w:rsidRPr="00825B62">
        <w:rPr>
          <w:rFonts w:asciiTheme="majorHAnsi" w:eastAsia="Brush Script MT" w:hAnsiTheme="majorHAnsi" w:cstheme="majorHAnsi"/>
          <w:sz w:val="28"/>
          <w:szCs w:val="28"/>
        </w:rPr>
        <w:t xml:space="preserve">ffice and Cabinet, </w:t>
      </w:r>
      <w:r w:rsidRPr="00825B62">
        <w:rPr>
          <w:rFonts w:asciiTheme="majorHAnsi" w:eastAsia="Brush Script MT" w:hAnsiTheme="majorHAnsi" w:cstheme="majorHAnsi"/>
          <w:sz w:val="28"/>
          <w:szCs w:val="28"/>
        </w:rPr>
        <w:t xml:space="preserve">must function in tandem to ensure that accelerated national infrastructure initiatives, such as </w:t>
      </w:r>
      <w:r w:rsidR="004B3F50" w:rsidRPr="00825B62">
        <w:rPr>
          <w:rFonts w:asciiTheme="majorHAnsi" w:eastAsia="Brush Script MT" w:hAnsiTheme="majorHAnsi" w:cstheme="majorHAnsi"/>
          <w:sz w:val="28"/>
          <w:szCs w:val="28"/>
        </w:rPr>
        <w:t>the Big Push agenda</w:t>
      </w:r>
      <w:r w:rsidRPr="00825B62">
        <w:rPr>
          <w:rFonts w:asciiTheme="majorHAnsi" w:eastAsia="Brush Script MT" w:hAnsiTheme="majorHAnsi" w:cstheme="majorHAnsi"/>
          <w:sz w:val="28"/>
          <w:szCs w:val="28"/>
        </w:rPr>
        <w:t>, are executed with optimal financial scrutiny and structural integrity.</w:t>
      </w:r>
    </w:p>
    <w:sectPr w:rsidR="00AE3117" w:rsidRPr="00825B62" w:rsidSect="0009571C">
      <w:footerReference w:type="even" r:id="rId8"/>
      <w:footerReference w:type="default" r:id="rId9"/>
      <w:pgSz w:w="11900" w:h="16820"/>
      <w:pgMar w:top="950" w:right="1440" w:bottom="600" w:left="20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BF4CD" w14:textId="77777777" w:rsidR="004B2C7F" w:rsidRDefault="004B2C7F" w:rsidP="00BF0963">
      <w:r>
        <w:separator/>
      </w:r>
    </w:p>
  </w:endnote>
  <w:endnote w:type="continuationSeparator" w:id="0">
    <w:p w14:paraId="79F6C0F7" w14:textId="77777777" w:rsidR="004B2C7F" w:rsidRDefault="004B2C7F" w:rsidP="00BF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4486950"/>
      <w:docPartObj>
        <w:docPartGallery w:val="Page Numbers (Bottom of Page)"/>
        <w:docPartUnique/>
      </w:docPartObj>
    </w:sdtPr>
    <w:sdtEndPr>
      <w:rPr>
        <w:rStyle w:val="PageNumber"/>
      </w:rPr>
    </w:sdtEndPr>
    <w:sdtContent>
      <w:p w14:paraId="45F81C20" w14:textId="0E0CC497" w:rsidR="00BF0963" w:rsidRDefault="00BF0963" w:rsidP="004C64E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41A231" w14:textId="77777777" w:rsidR="00BF0963" w:rsidRDefault="00BF0963" w:rsidP="00BF09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4309133"/>
      <w:docPartObj>
        <w:docPartGallery w:val="Page Numbers (Bottom of Page)"/>
        <w:docPartUnique/>
      </w:docPartObj>
    </w:sdtPr>
    <w:sdtEndPr>
      <w:rPr>
        <w:rStyle w:val="PageNumber"/>
      </w:rPr>
    </w:sdtEndPr>
    <w:sdtContent>
      <w:p w14:paraId="6D23582E" w14:textId="746380DD" w:rsidR="004C64E2" w:rsidRDefault="004C64E2" w:rsidP="0065275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2CF41D" w14:textId="3EE5BFCD" w:rsidR="00BF0963" w:rsidRDefault="00BF0963" w:rsidP="00261734">
    <w:pPr>
      <w:pStyle w:val="Footer"/>
      <w:framePr w:wrap="none" w:vAnchor="text" w:hAnchor="margin" w:xAlign="right" w:y="1"/>
      <w:ind w:right="360"/>
      <w:rPr>
        <w:rStyle w:val="PageNumber"/>
      </w:rPr>
    </w:pPr>
  </w:p>
  <w:p w14:paraId="042F49C0" w14:textId="77777777" w:rsidR="00BF0963" w:rsidRDefault="00BF0963" w:rsidP="00BF09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A0566" w14:textId="77777777" w:rsidR="004B2C7F" w:rsidRDefault="004B2C7F" w:rsidP="00BF0963">
      <w:r>
        <w:separator/>
      </w:r>
    </w:p>
  </w:footnote>
  <w:footnote w:type="continuationSeparator" w:id="0">
    <w:p w14:paraId="16DC9FB9" w14:textId="77777777" w:rsidR="004B2C7F" w:rsidRDefault="004B2C7F" w:rsidP="00BF0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27C0"/>
    <w:multiLevelType w:val="hybridMultilevel"/>
    <w:tmpl w:val="74D44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02E19"/>
    <w:multiLevelType w:val="multilevel"/>
    <w:tmpl w:val="382422F8"/>
    <w:styleLink w:val="CurrentList1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091464D6"/>
    <w:multiLevelType w:val="multilevel"/>
    <w:tmpl w:val="2DAC7CA2"/>
    <w:styleLink w:val="CurrentList26"/>
    <w:lvl w:ilvl="0">
      <w:start w:val="1"/>
      <w:numFmt w:val="bullet"/>
      <w:lvlText w:val=""/>
      <w:lvlJc w:val="left"/>
      <w:pPr>
        <w:ind w:left="1353"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3845DA"/>
    <w:multiLevelType w:val="multilevel"/>
    <w:tmpl w:val="4E406BC4"/>
    <w:styleLink w:val="CurrentList1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DEB1397"/>
    <w:multiLevelType w:val="multilevel"/>
    <w:tmpl w:val="B324FDFA"/>
    <w:styleLink w:val="CurrentList1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124E63DD"/>
    <w:multiLevelType w:val="multilevel"/>
    <w:tmpl w:val="95F8DE96"/>
    <w:styleLink w:val="CurrentList32"/>
    <w:lvl w:ilvl="0">
      <w:start w:val="1"/>
      <w:numFmt w:val="bullet"/>
      <w:lvlText w:val="o"/>
      <w:lvlJc w:val="left"/>
      <w:pPr>
        <w:ind w:left="928" w:hanging="360"/>
      </w:pPr>
      <w:rPr>
        <w:rFonts w:ascii="Courier New" w:hAnsi="Courier New" w:cs="Courier New" w:hint="default"/>
      </w:rPr>
    </w:lvl>
    <w:lvl w:ilvl="1">
      <w:start w:val="1"/>
      <w:numFmt w:val="bullet"/>
      <w:lvlText w:val="o"/>
      <w:lvlJc w:val="left"/>
      <w:pPr>
        <w:ind w:left="2019" w:hanging="360"/>
      </w:pPr>
      <w:rPr>
        <w:rFonts w:ascii="Courier New" w:hAnsi="Courier New" w:cs="Courier New" w:hint="default"/>
      </w:rPr>
    </w:lvl>
    <w:lvl w:ilvl="2">
      <w:start w:val="1"/>
      <w:numFmt w:val="bullet"/>
      <w:lvlText w:val=""/>
      <w:lvlJc w:val="left"/>
      <w:pPr>
        <w:ind w:left="2739" w:hanging="360"/>
      </w:pPr>
      <w:rPr>
        <w:rFonts w:ascii="Wingdings" w:hAnsi="Wingdings" w:hint="default"/>
      </w:rPr>
    </w:lvl>
    <w:lvl w:ilvl="3">
      <w:start w:val="1"/>
      <w:numFmt w:val="bullet"/>
      <w:lvlText w:val=""/>
      <w:lvlJc w:val="left"/>
      <w:pPr>
        <w:ind w:left="3459" w:hanging="360"/>
      </w:pPr>
      <w:rPr>
        <w:rFonts w:ascii="Symbol" w:hAnsi="Symbol" w:hint="default"/>
      </w:rPr>
    </w:lvl>
    <w:lvl w:ilvl="4">
      <w:start w:val="1"/>
      <w:numFmt w:val="bullet"/>
      <w:lvlText w:val="o"/>
      <w:lvlJc w:val="left"/>
      <w:pPr>
        <w:ind w:left="4179" w:hanging="360"/>
      </w:pPr>
      <w:rPr>
        <w:rFonts w:ascii="Courier New" w:hAnsi="Courier New" w:cs="Courier New" w:hint="default"/>
      </w:rPr>
    </w:lvl>
    <w:lvl w:ilvl="5">
      <w:start w:val="1"/>
      <w:numFmt w:val="bullet"/>
      <w:lvlText w:val=""/>
      <w:lvlJc w:val="left"/>
      <w:pPr>
        <w:ind w:left="4899" w:hanging="360"/>
      </w:pPr>
      <w:rPr>
        <w:rFonts w:ascii="Wingdings" w:hAnsi="Wingdings" w:hint="default"/>
      </w:rPr>
    </w:lvl>
    <w:lvl w:ilvl="6">
      <w:start w:val="1"/>
      <w:numFmt w:val="bullet"/>
      <w:lvlText w:val=""/>
      <w:lvlJc w:val="left"/>
      <w:pPr>
        <w:ind w:left="5619" w:hanging="360"/>
      </w:pPr>
      <w:rPr>
        <w:rFonts w:ascii="Symbol" w:hAnsi="Symbol" w:hint="default"/>
      </w:rPr>
    </w:lvl>
    <w:lvl w:ilvl="7">
      <w:start w:val="1"/>
      <w:numFmt w:val="bullet"/>
      <w:lvlText w:val="o"/>
      <w:lvlJc w:val="left"/>
      <w:pPr>
        <w:ind w:left="6339" w:hanging="360"/>
      </w:pPr>
      <w:rPr>
        <w:rFonts w:ascii="Courier New" w:hAnsi="Courier New" w:cs="Courier New" w:hint="default"/>
      </w:rPr>
    </w:lvl>
    <w:lvl w:ilvl="8">
      <w:start w:val="1"/>
      <w:numFmt w:val="bullet"/>
      <w:lvlText w:val=""/>
      <w:lvlJc w:val="left"/>
      <w:pPr>
        <w:ind w:left="7059" w:hanging="360"/>
      </w:pPr>
      <w:rPr>
        <w:rFonts w:ascii="Wingdings" w:hAnsi="Wingdings" w:hint="default"/>
      </w:rPr>
    </w:lvl>
  </w:abstractNum>
  <w:abstractNum w:abstractNumId="6" w15:restartNumberingAfterBreak="0">
    <w:nsid w:val="14FD5487"/>
    <w:multiLevelType w:val="multilevel"/>
    <w:tmpl w:val="2DAC7CA2"/>
    <w:styleLink w:val="CurrentList29"/>
    <w:lvl w:ilvl="0">
      <w:start w:val="1"/>
      <w:numFmt w:val="bullet"/>
      <w:lvlText w:val=""/>
      <w:lvlJc w:val="left"/>
      <w:pPr>
        <w:ind w:left="1353"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DF50F6"/>
    <w:multiLevelType w:val="multilevel"/>
    <w:tmpl w:val="B45CC25E"/>
    <w:styleLink w:val="CurrentList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A577FA"/>
    <w:multiLevelType w:val="multilevel"/>
    <w:tmpl w:val="2DAC7CA2"/>
    <w:styleLink w:val="CurrentList27"/>
    <w:lvl w:ilvl="0">
      <w:start w:val="1"/>
      <w:numFmt w:val="bullet"/>
      <w:lvlText w:val=""/>
      <w:lvlJc w:val="left"/>
      <w:pPr>
        <w:ind w:left="1353"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B9593D"/>
    <w:multiLevelType w:val="multilevel"/>
    <w:tmpl w:val="E69A3142"/>
    <w:styleLink w:val="CurrentList3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1D1433F0"/>
    <w:multiLevelType w:val="multilevel"/>
    <w:tmpl w:val="5516B268"/>
    <w:styleLink w:val="CurrentList1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22BE0FE0"/>
    <w:multiLevelType w:val="multilevel"/>
    <w:tmpl w:val="EF342368"/>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4CA24D3"/>
    <w:multiLevelType w:val="multilevel"/>
    <w:tmpl w:val="2E76BC7E"/>
    <w:styleLink w:val="CurrentList1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26623620"/>
    <w:multiLevelType w:val="multilevel"/>
    <w:tmpl w:val="33083160"/>
    <w:styleLink w:val="CurrentList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2B8C534E"/>
    <w:multiLevelType w:val="multilevel"/>
    <w:tmpl w:val="75E67D36"/>
    <w:styleLink w:val="CurrentList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BAD44AB"/>
    <w:multiLevelType w:val="multilevel"/>
    <w:tmpl w:val="C2048A1A"/>
    <w:styleLink w:val="CurrentList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305E4429"/>
    <w:multiLevelType w:val="multilevel"/>
    <w:tmpl w:val="0E927C32"/>
    <w:styleLink w:val="CurrentList2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324123F7"/>
    <w:multiLevelType w:val="hybridMultilevel"/>
    <w:tmpl w:val="31947C26"/>
    <w:lvl w:ilvl="0" w:tplc="08090001">
      <w:start w:val="1"/>
      <w:numFmt w:val="bullet"/>
      <w:lvlText w:val=""/>
      <w:lvlJc w:val="left"/>
      <w:pPr>
        <w:ind w:left="1566" w:hanging="360"/>
      </w:pPr>
      <w:rPr>
        <w:rFonts w:ascii="Symbol" w:hAnsi="Symbol" w:hint="default"/>
      </w:rPr>
    </w:lvl>
    <w:lvl w:ilvl="1" w:tplc="08090003">
      <w:start w:val="1"/>
      <w:numFmt w:val="bullet"/>
      <w:lvlText w:val="o"/>
      <w:lvlJc w:val="left"/>
      <w:pPr>
        <w:ind w:left="2286" w:hanging="360"/>
      </w:pPr>
      <w:rPr>
        <w:rFonts w:ascii="Courier New" w:hAnsi="Courier New" w:cs="Courier New" w:hint="default"/>
      </w:rPr>
    </w:lvl>
    <w:lvl w:ilvl="2" w:tplc="08090005" w:tentative="1">
      <w:start w:val="1"/>
      <w:numFmt w:val="bullet"/>
      <w:lvlText w:val=""/>
      <w:lvlJc w:val="left"/>
      <w:pPr>
        <w:ind w:left="3006" w:hanging="360"/>
      </w:pPr>
      <w:rPr>
        <w:rFonts w:ascii="Wingdings" w:hAnsi="Wingdings" w:hint="default"/>
      </w:rPr>
    </w:lvl>
    <w:lvl w:ilvl="3" w:tplc="08090001" w:tentative="1">
      <w:start w:val="1"/>
      <w:numFmt w:val="bullet"/>
      <w:lvlText w:val=""/>
      <w:lvlJc w:val="left"/>
      <w:pPr>
        <w:ind w:left="3726" w:hanging="360"/>
      </w:pPr>
      <w:rPr>
        <w:rFonts w:ascii="Symbol" w:hAnsi="Symbol" w:hint="default"/>
      </w:rPr>
    </w:lvl>
    <w:lvl w:ilvl="4" w:tplc="08090003" w:tentative="1">
      <w:start w:val="1"/>
      <w:numFmt w:val="bullet"/>
      <w:lvlText w:val="o"/>
      <w:lvlJc w:val="left"/>
      <w:pPr>
        <w:ind w:left="4446" w:hanging="360"/>
      </w:pPr>
      <w:rPr>
        <w:rFonts w:ascii="Courier New" w:hAnsi="Courier New" w:cs="Courier New" w:hint="default"/>
      </w:rPr>
    </w:lvl>
    <w:lvl w:ilvl="5" w:tplc="08090005" w:tentative="1">
      <w:start w:val="1"/>
      <w:numFmt w:val="bullet"/>
      <w:lvlText w:val=""/>
      <w:lvlJc w:val="left"/>
      <w:pPr>
        <w:ind w:left="5166" w:hanging="360"/>
      </w:pPr>
      <w:rPr>
        <w:rFonts w:ascii="Wingdings" w:hAnsi="Wingdings" w:hint="default"/>
      </w:rPr>
    </w:lvl>
    <w:lvl w:ilvl="6" w:tplc="08090001" w:tentative="1">
      <w:start w:val="1"/>
      <w:numFmt w:val="bullet"/>
      <w:lvlText w:val=""/>
      <w:lvlJc w:val="left"/>
      <w:pPr>
        <w:ind w:left="5886" w:hanging="360"/>
      </w:pPr>
      <w:rPr>
        <w:rFonts w:ascii="Symbol" w:hAnsi="Symbol" w:hint="default"/>
      </w:rPr>
    </w:lvl>
    <w:lvl w:ilvl="7" w:tplc="08090003" w:tentative="1">
      <w:start w:val="1"/>
      <w:numFmt w:val="bullet"/>
      <w:lvlText w:val="o"/>
      <w:lvlJc w:val="left"/>
      <w:pPr>
        <w:ind w:left="6606" w:hanging="360"/>
      </w:pPr>
      <w:rPr>
        <w:rFonts w:ascii="Courier New" w:hAnsi="Courier New" w:cs="Courier New" w:hint="default"/>
      </w:rPr>
    </w:lvl>
    <w:lvl w:ilvl="8" w:tplc="08090005" w:tentative="1">
      <w:start w:val="1"/>
      <w:numFmt w:val="bullet"/>
      <w:lvlText w:val=""/>
      <w:lvlJc w:val="left"/>
      <w:pPr>
        <w:ind w:left="7326" w:hanging="360"/>
      </w:pPr>
      <w:rPr>
        <w:rFonts w:ascii="Wingdings" w:hAnsi="Wingdings" w:hint="default"/>
      </w:rPr>
    </w:lvl>
  </w:abstractNum>
  <w:abstractNum w:abstractNumId="18" w15:restartNumberingAfterBreak="0">
    <w:nsid w:val="36BD21B0"/>
    <w:multiLevelType w:val="multilevel"/>
    <w:tmpl w:val="B57AB3F4"/>
    <w:styleLink w:val="CurrentList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37DA6BDE"/>
    <w:multiLevelType w:val="multilevel"/>
    <w:tmpl w:val="807C7468"/>
    <w:styleLink w:val="CurrentList4"/>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0" w15:restartNumberingAfterBreak="0">
    <w:nsid w:val="3B8E6B13"/>
    <w:multiLevelType w:val="hybridMultilevel"/>
    <w:tmpl w:val="15E0A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062943"/>
    <w:multiLevelType w:val="multilevel"/>
    <w:tmpl w:val="290899E6"/>
    <w:styleLink w:val="CurrentList1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3E174960"/>
    <w:multiLevelType w:val="multilevel"/>
    <w:tmpl w:val="88C22328"/>
    <w:styleLink w:val="CurrentList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3F0A2A9A"/>
    <w:multiLevelType w:val="multilevel"/>
    <w:tmpl w:val="8744CFD2"/>
    <w:styleLink w:val="CurrentList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CE6968"/>
    <w:multiLevelType w:val="multilevel"/>
    <w:tmpl w:val="1610BD96"/>
    <w:styleLink w:val="CurrentList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57F5081B"/>
    <w:multiLevelType w:val="multilevel"/>
    <w:tmpl w:val="8154ED9C"/>
    <w:styleLink w:val="CurrentList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A4AA3"/>
    <w:multiLevelType w:val="multilevel"/>
    <w:tmpl w:val="3F5E8652"/>
    <w:styleLink w:val="CurrentList2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58E46CFA"/>
    <w:multiLevelType w:val="multilevel"/>
    <w:tmpl w:val="9064DFB2"/>
    <w:styleLink w:val="CurrentList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58FC0570"/>
    <w:multiLevelType w:val="hybridMultilevel"/>
    <w:tmpl w:val="B406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4F2CD8"/>
    <w:multiLevelType w:val="multilevel"/>
    <w:tmpl w:val="B18E2A86"/>
    <w:styleLink w:val="CurrentList1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 w15:restartNumberingAfterBreak="0">
    <w:nsid w:val="5F6F7881"/>
    <w:multiLevelType w:val="multilevel"/>
    <w:tmpl w:val="54D4DDF6"/>
    <w:styleLink w:val="CurrentList1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65652F83"/>
    <w:multiLevelType w:val="multilevel"/>
    <w:tmpl w:val="2DAC7CA2"/>
    <w:styleLink w:val="CurrentList28"/>
    <w:lvl w:ilvl="0">
      <w:start w:val="1"/>
      <w:numFmt w:val="bullet"/>
      <w:lvlText w:val=""/>
      <w:lvlJc w:val="left"/>
      <w:pPr>
        <w:ind w:left="1353"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6ED6AB6"/>
    <w:multiLevelType w:val="multilevel"/>
    <w:tmpl w:val="DAC43F7C"/>
    <w:styleLink w:val="CurrentList1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675F0574"/>
    <w:multiLevelType w:val="multilevel"/>
    <w:tmpl w:val="6E1202C8"/>
    <w:styleLink w:val="CurrentList3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AC5A72"/>
    <w:multiLevelType w:val="hybridMultilevel"/>
    <w:tmpl w:val="FE349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A47845"/>
    <w:multiLevelType w:val="multilevel"/>
    <w:tmpl w:val="FF8E8270"/>
    <w:styleLink w:val="CurrentList2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4D5B24"/>
    <w:multiLevelType w:val="multilevel"/>
    <w:tmpl w:val="1E8E6E90"/>
    <w:styleLink w:val="CurrentList1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7A4743CE"/>
    <w:multiLevelType w:val="hybridMultilevel"/>
    <w:tmpl w:val="0E34442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7C411E31"/>
    <w:multiLevelType w:val="multilevel"/>
    <w:tmpl w:val="39781BEC"/>
    <w:styleLink w:val="CurrentList21"/>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9" w15:restartNumberingAfterBreak="0">
    <w:nsid w:val="7C523312"/>
    <w:multiLevelType w:val="hybridMultilevel"/>
    <w:tmpl w:val="062404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11718343">
    <w:abstractNumId w:val="24"/>
  </w:num>
  <w:num w:numId="2" w16cid:durableId="271791489">
    <w:abstractNumId w:val="23"/>
  </w:num>
  <w:num w:numId="3" w16cid:durableId="446463824">
    <w:abstractNumId w:val="14"/>
  </w:num>
  <w:num w:numId="4" w16cid:durableId="74399083">
    <w:abstractNumId w:val="37"/>
  </w:num>
  <w:num w:numId="5" w16cid:durableId="263996171">
    <w:abstractNumId w:val="17"/>
  </w:num>
  <w:num w:numId="6" w16cid:durableId="1844398352">
    <w:abstractNumId w:val="19"/>
  </w:num>
  <w:num w:numId="7" w16cid:durableId="145172266">
    <w:abstractNumId w:val="27"/>
  </w:num>
  <w:num w:numId="8" w16cid:durableId="521237412">
    <w:abstractNumId w:val="22"/>
  </w:num>
  <w:num w:numId="9" w16cid:durableId="339964824">
    <w:abstractNumId w:val="18"/>
  </w:num>
  <w:num w:numId="10" w16cid:durableId="67927174">
    <w:abstractNumId w:val="15"/>
  </w:num>
  <w:num w:numId="11" w16cid:durableId="804783222">
    <w:abstractNumId w:val="13"/>
  </w:num>
  <w:num w:numId="12" w16cid:durableId="73358377">
    <w:abstractNumId w:val="32"/>
  </w:num>
  <w:num w:numId="13" w16cid:durableId="946352907">
    <w:abstractNumId w:val="10"/>
  </w:num>
  <w:num w:numId="14" w16cid:durableId="1281690819">
    <w:abstractNumId w:val="30"/>
  </w:num>
  <w:num w:numId="15" w16cid:durableId="789514422">
    <w:abstractNumId w:val="36"/>
  </w:num>
  <w:num w:numId="16" w16cid:durableId="165755182">
    <w:abstractNumId w:val="3"/>
  </w:num>
  <w:num w:numId="17" w16cid:durableId="1118454844">
    <w:abstractNumId w:val="1"/>
  </w:num>
  <w:num w:numId="18" w16cid:durableId="326205126">
    <w:abstractNumId w:val="29"/>
  </w:num>
  <w:num w:numId="19" w16cid:durableId="1650287925">
    <w:abstractNumId w:val="12"/>
  </w:num>
  <w:num w:numId="20" w16cid:durableId="1281689443">
    <w:abstractNumId w:val="4"/>
  </w:num>
  <w:num w:numId="21" w16cid:durableId="712195144">
    <w:abstractNumId w:val="21"/>
  </w:num>
  <w:num w:numId="22" w16cid:durableId="581067555">
    <w:abstractNumId w:val="26"/>
  </w:num>
  <w:num w:numId="23" w16cid:durableId="32190635">
    <w:abstractNumId w:val="38"/>
  </w:num>
  <w:num w:numId="24" w16cid:durableId="447967684">
    <w:abstractNumId w:val="16"/>
  </w:num>
  <w:num w:numId="25" w16cid:durableId="544682978">
    <w:abstractNumId w:val="25"/>
  </w:num>
  <w:num w:numId="26" w16cid:durableId="853493412">
    <w:abstractNumId w:val="35"/>
  </w:num>
  <w:num w:numId="27" w16cid:durableId="851070265">
    <w:abstractNumId w:val="7"/>
  </w:num>
  <w:num w:numId="28" w16cid:durableId="716903343">
    <w:abstractNumId w:val="2"/>
  </w:num>
  <w:num w:numId="29" w16cid:durableId="15618627">
    <w:abstractNumId w:val="8"/>
  </w:num>
  <w:num w:numId="30" w16cid:durableId="1912738686">
    <w:abstractNumId w:val="31"/>
  </w:num>
  <w:num w:numId="31" w16cid:durableId="317423189">
    <w:abstractNumId w:val="6"/>
  </w:num>
  <w:num w:numId="32" w16cid:durableId="1792556412">
    <w:abstractNumId w:val="33"/>
  </w:num>
  <w:num w:numId="33" w16cid:durableId="1190290367">
    <w:abstractNumId w:val="9"/>
  </w:num>
  <w:num w:numId="34" w16cid:durableId="1610508792">
    <w:abstractNumId w:val="5"/>
  </w:num>
  <w:num w:numId="35" w16cid:durableId="768895548">
    <w:abstractNumId w:val="20"/>
  </w:num>
  <w:num w:numId="36" w16cid:durableId="1797143922">
    <w:abstractNumId w:val="0"/>
  </w:num>
  <w:num w:numId="37" w16cid:durableId="1095321567">
    <w:abstractNumId w:val="34"/>
  </w:num>
  <w:num w:numId="38" w16cid:durableId="1553541330">
    <w:abstractNumId w:val="11"/>
  </w:num>
  <w:num w:numId="39" w16cid:durableId="1475219371">
    <w:abstractNumId w:val="28"/>
  </w:num>
  <w:num w:numId="40" w16cid:durableId="1107652761">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5E5"/>
    <w:rsid w:val="00000362"/>
    <w:rsid w:val="00000925"/>
    <w:rsid w:val="00000E66"/>
    <w:rsid w:val="000016A3"/>
    <w:rsid w:val="00001C89"/>
    <w:rsid w:val="00004854"/>
    <w:rsid w:val="000129AA"/>
    <w:rsid w:val="00017FAC"/>
    <w:rsid w:val="00021890"/>
    <w:rsid w:val="0002355B"/>
    <w:rsid w:val="0002547F"/>
    <w:rsid w:val="00026E7F"/>
    <w:rsid w:val="00033FAF"/>
    <w:rsid w:val="00036B91"/>
    <w:rsid w:val="000371A6"/>
    <w:rsid w:val="000423C5"/>
    <w:rsid w:val="000473A4"/>
    <w:rsid w:val="00051FCE"/>
    <w:rsid w:val="00053587"/>
    <w:rsid w:val="00056B00"/>
    <w:rsid w:val="000742EC"/>
    <w:rsid w:val="000753B7"/>
    <w:rsid w:val="00075F2F"/>
    <w:rsid w:val="0007636B"/>
    <w:rsid w:val="00080C32"/>
    <w:rsid w:val="000811E0"/>
    <w:rsid w:val="00081B2E"/>
    <w:rsid w:val="00082C7F"/>
    <w:rsid w:val="00083099"/>
    <w:rsid w:val="0009432D"/>
    <w:rsid w:val="0009459B"/>
    <w:rsid w:val="000950A2"/>
    <w:rsid w:val="0009571C"/>
    <w:rsid w:val="000963D1"/>
    <w:rsid w:val="000A1C5D"/>
    <w:rsid w:val="000A1C96"/>
    <w:rsid w:val="000A2DF8"/>
    <w:rsid w:val="000A399D"/>
    <w:rsid w:val="000B0467"/>
    <w:rsid w:val="000B1467"/>
    <w:rsid w:val="000B1A30"/>
    <w:rsid w:val="000C128A"/>
    <w:rsid w:val="000C1A2C"/>
    <w:rsid w:val="000C1A6A"/>
    <w:rsid w:val="000C50BC"/>
    <w:rsid w:val="000C5630"/>
    <w:rsid w:val="000C7522"/>
    <w:rsid w:val="000D195E"/>
    <w:rsid w:val="000D41DE"/>
    <w:rsid w:val="000D494D"/>
    <w:rsid w:val="000D601C"/>
    <w:rsid w:val="000E082C"/>
    <w:rsid w:val="000E130B"/>
    <w:rsid w:val="000E271D"/>
    <w:rsid w:val="000E309F"/>
    <w:rsid w:val="000E79A4"/>
    <w:rsid w:val="000E7A22"/>
    <w:rsid w:val="000F0ADC"/>
    <w:rsid w:val="000F2D4C"/>
    <w:rsid w:val="000F4D1A"/>
    <w:rsid w:val="000F55E1"/>
    <w:rsid w:val="000F6B38"/>
    <w:rsid w:val="00102365"/>
    <w:rsid w:val="001070A0"/>
    <w:rsid w:val="001133B7"/>
    <w:rsid w:val="0011440D"/>
    <w:rsid w:val="00114B39"/>
    <w:rsid w:val="00116115"/>
    <w:rsid w:val="00117682"/>
    <w:rsid w:val="00120320"/>
    <w:rsid w:val="00120EAB"/>
    <w:rsid w:val="0012284F"/>
    <w:rsid w:val="00124665"/>
    <w:rsid w:val="0012777F"/>
    <w:rsid w:val="0013589A"/>
    <w:rsid w:val="0013613F"/>
    <w:rsid w:val="0014049D"/>
    <w:rsid w:val="001478A8"/>
    <w:rsid w:val="00160456"/>
    <w:rsid w:val="001606F4"/>
    <w:rsid w:val="00161B01"/>
    <w:rsid w:val="00161E23"/>
    <w:rsid w:val="00166BDC"/>
    <w:rsid w:val="00170643"/>
    <w:rsid w:val="00171168"/>
    <w:rsid w:val="001715B1"/>
    <w:rsid w:val="001735E5"/>
    <w:rsid w:val="00177658"/>
    <w:rsid w:val="00181702"/>
    <w:rsid w:val="00183E64"/>
    <w:rsid w:val="001842BA"/>
    <w:rsid w:val="001916F2"/>
    <w:rsid w:val="001A2FFA"/>
    <w:rsid w:val="001A3CCD"/>
    <w:rsid w:val="001A4E26"/>
    <w:rsid w:val="001C147B"/>
    <w:rsid w:val="001C1F27"/>
    <w:rsid w:val="001C33C9"/>
    <w:rsid w:val="001D0B02"/>
    <w:rsid w:val="001D12A0"/>
    <w:rsid w:val="001D2491"/>
    <w:rsid w:val="001D4C68"/>
    <w:rsid w:val="001D4CBF"/>
    <w:rsid w:val="001E200F"/>
    <w:rsid w:val="001E5783"/>
    <w:rsid w:val="001E767B"/>
    <w:rsid w:val="001F0DDB"/>
    <w:rsid w:val="001F5D6F"/>
    <w:rsid w:val="001F7AFB"/>
    <w:rsid w:val="001F7CD0"/>
    <w:rsid w:val="002001D4"/>
    <w:rsid w:val="0020157B"/>
    <w:rsid w:val="00204100"/>
    <w:rsid w:val="0020767F"/>
    <w:rsid w:val="00210D48"/>
    <w:rsid w:val="0021102D"/>
    <w:rsid w:val="002126E0"/>
    <w:rsid w:val="00213354"/>
    <w:rsid w:val="00215838"/>
    <w:rsid w:val="00215B99"/>
    <w:rsid w:val="0021793E"/>
    <w:rsid w:val="0022179A"/>
    <w:rsid w:val="002240AA"/>
    <w:rsid w:val="00225B0F"/>
    <w:rsid w:val="00227EA3"/>
    <w:rsid w:val="0023309F"/>
    <w:rsid w:val="00233801"/>
    <w:rsid w:val="00235922"/>
    <w:rsid w:val="0023621A"/>
    <w:rsid w:val="00236381"/>
    <w:rsid w:val="00240AB9"/>
    <w:rsid w:val="00243F96"/>
    <w:rsid w:val="00245743"/>
    <w:rsid w:val="00251895"/>
    <w:rsid w:val="00256505"/>
    <w:rsid w:val="00260000"/>
    <w:rsid w:val="00261734"/>
    <w:rsid w:val="00261F7E"/>
    <w:rsid w:val="002643E0"/>
    <w:rsid w:val="0026574B"/>
    <w:rsid w:val="00270165"/>
    <w:rsid w:val="00271C40"/>
    <w:rsid w:val="002723B9"/>
    <w:rsid w:val="00274E85"/>
    <w:rsid w:val="00277551"/>
    <w:rsid w:val="00280D57"/>
    <w:rsid w:val="00281905"/>
    <w:rsid w:val="00282E10"/>
    <w:rsid w:val="00284F9E"/>
    <w:rsid w:val="002856A0"/>
    <w:rsid w:val="00285C3C"/>
    <w:rsid w:val="002916C3"/>
    <w:rsid w:val="0029280E"/>
    <w:rsid w:val="002934BE"/>
    <w:rsid w:val="00294486"/>
    <w:rsid w:val="00294DDE"/>
    <w:rsid w:val="00295961"/>
    <w:rsid w:val="002A0134"/>
    <w:rsid w:val="002A0F2F"/>
    <w:rsid w:val="002A2DE5"/>
    <w:rsid w:val="002A4272"/>
    <w:rsid w:val="002A442D"/>
    <w:rsid w:val="002A5616"/>
    <w:rsid w:val="002B04EF"/>
    <w:rsid w:val="002B6AE0"/>
    <w:rsid w:val="002C2018"/>
    <w:rsid w:val="002C2600"/>
    <w:rsid w:val="002C3015"/>
    <w:rsid w:val="002C37EF"/>
    <w:rsid w:val="002C77EF"/>
    <w:rsid w:val="002D0212"/>
    <w:rsid w:val="002D221B"/>
    <w:rsid w:val="002D540E"/>
    <w:rsid w:val="002E55B4"/>
    <w:rsid w:val="002E63FC"/>
    <w:rsid w:val="002F365D"/>
    <w:rsid w:val="002F404C"/>
    <w:rsid w:val="002F4B79"/>
    <w:rsid w:val="003001DA"/>
    <w:rsid w:val="00314A98"/>
    <w:rsid w:val="00315B5A"/>
    <w:rsid w:val="003176DB"/>
    <w:rsid w:val="0032039D"/>
    <w:rsid w:val="003219EF"/>
    <w:rsid w:val="00323874"/>
    <w:rsid w:val="003258F4"/>
    <w:rsid w:val="00326032"/>
    <w:rsid w:val="00326184"/>
    <w:rsid w:val="003278D4"/>
    <w:rsid w:val="003300D6"/>
    <w:rsid w:val="0034277C"/>
    <w:rsid w:val="00345080"/>
    <w:rsid w:val="003525EF"/>
    <w:rsid w:val="00352E93"/>
    <w:rsid w:val="00353FCE"/>
    <w:rsid w:val="00357621"/>
    <w:rsid w:val="0035769D"/>
    <w:rsid w:val="003608BA"/>
    <w:rsid w:val="00364AB2"/>
    <w:rsid w:val="00365CE1"/>
    <w:rsid w:val="00366D85"/>
    <w:rsid w:val="003704F8"/>
    <w:rsid w:val="003738EC"/>
    <w:rsid w:val="00377A16"/>
    <w:rsid w:val="0038235B"/>
    <w:rsid w:val="003868F5"/>
    <w:rsid w:val="0039105C"/>
    <w:rsid w:val="00391543"/>
    <w:rsid w:val="003938A9"/>
    <w:rsid w:val="00394FF5"/>
    <w:rsid w:val="003975E5"/>
    <w:rsid w:val="003A72CE"/>
    <w:rsid w:val="003C0568"/>
    <w:rsid w:val="003C35AD"/>
    <w:rsid w:val="003C55FA"/>
    <w:rsid w:val="003D0D82"/>
    <w:rsid w:val="003D1607"/>
    <w:rsid w:val="003D3955"/>
    <w:rsid w:val="003D3982"/>
    <w:rsid w:val="003D525F"/>
    <w:rsid w:val="003D5803"/>
    <w:rsid w:val="003D639B"/>
    <w:rsid w:val="003D6D03"/>
    <w:rsid w:val="003D776C"/>
    <w:rsid w:val="003E3C3B"/>
    <w:rsid w:val="003E3F2F"/>
    <w:rsid w:val="003E716A"/>
    <w:rsid w:val="003F1506"/>
    <w:rsid w:val="003F16DF"/>
    <w:rsid w:val="003F3796"/>
    <w:rsid w:val="003F3ED5"/>
    <w:rsid w:val="003F5326"/>
    <w:rsid w:val="00400845"/>
    <w:rsid w:val="004008C9"/>
    <w:rsid w:val="00405226"/>
    <w:rsid w:val="00407703"/>
    <w:rsid w:val="00414858"/>
    <w:rsid w:val="00416FCC"/>
    <w:rsid w:val="00420857"/>
    <w:rsid w:val="00420F78"/>
    <w:rsid w:val="00421B1A"/>
    <w:rsid w:val="00422D6D"/>
    <w:rsid w:val="00423D08"/>
    <w:rsid w:val="0042455A"/>
    <w:rsid w:val="00425854"/>
    <w:rsid w:val="004263C6"/>
    <w:rsid w:val="00426AE8"/>
    <w:rsid w:val="0042742E"/>
    <w:rsid w:val="00427704"/>
    <w:rsid w:val="00431EA3"/>
    <w:rsid w:val="004371AB"/>
    <w:rsid w:val="0043752F"/>
    <w:rsid w:val="004412E9"/>
    <w:rsid w:val="004429FC"/>
    <w:rsid w:val="00442A50"/>
    <w:rsid w:val="00442A70"/>
    <w:rsid w:val="004439D2"/>
    <w:rsid w:val="00443C6C"/>
    <w:rsid w:val="00443FCE"/>
    <w:rsid w:val="00445F74"/>
    <w:rsid w:val="00454F10"/>
    <w:rsid w:val="00457E96"/>
    <w:rsid w:val="004616F3"/>
    <w:rsid w:val="00462FE8"/>
    <w:rsid w:val="00463317"/>
    <w:rsid w:val="00467339"/>
    <w:rsid w:val="004714CE"/>
    <w:rsid w:val="00476F82"/>
    <w:rsid w:val="004830DF"/>
    <w:rsid w:val="00493EDC"/>
    <w:rsid w:val="00497587"/>
    <w:rsid w:val="004A10CC"/>
    <w:rsid w:val="004A1E55"/>
    <w:rsid w:val="004A449F"/>
    <w:rsid w:val="004A48ED"/>
    <w:rsid w:val="004A5F5F"/>
    <w:rsid w:val="004B03BC"/>
    <w:rsid w:val="004B2535"/>
    <w:rsid w:val="004B2948"/>
    <w:rsid w:val="004B2C7F"/>
    <w:rsid w:val="004B2F11"/>
    <w:rsid w:val="004B37C4"/>
    <w:rsid w:val="004B38B4"/>
    <w:rsid w:val="004B3F50"/>
    <w:rsid w:val="004B5E51"/>
    <w:rsid w:val="004B60C5"/>
    <w:rsid w:val="004B61D7"/>
    <w:rsid w:val="004C0C6B"/>
    <w:rsid w:val="004C1D35"/>
    <w:rsid w:val="004C1FBE"/>
    <w:rsid w:val="004C64E2"/>
    <w:rsid w:val="004D0400"/>
    <w:rsid w:val="004D3843"/>
    <w:rsid w:val="004D5FD1"/>
    <w:rsid w:val="004E1437"/>
    <w:rsid w:val="004E2D3A"/>
    <w:rsid w:val="004E3C58"/>
    <w:rsid w:val="004F2109"/>
    <w:rsid w:val="004F5E1C"/>
    <w:rsid w:val="004F622F"/>
    <w:rsid w:val="004F677B"/>
    <w:rsid w:val="004F7328"/>
    <w:rsid w:val="00502AC7"/>
    <w:rsid w:val="005042CA"/>
    <w:rsid w:val="00504B0F"/>
    <w:rsid w:val="0051179E"/>
    <w:rsid w:val="00511E9B"/>
    <w:rsid w:val="00512BC2"/>
    <w:rsid w:val="00512CEC"/>
    <w:rsid w:val="00522C3F"/>
    <w:rsid w:val="005230EA"/>
    <w:rsid w:val="0052430F"/>
    <w:rsid w:val="00525877"/>
    <w:rsid w:val="00525BA8"/>
    <w:rsid w:val="00530A73"/>
    <w:rsid w:val="00530FCA"/>
    <w:rsid w:val="00531E06"/>
    <w:rsid w:val="0053697D"/>
    <w:rsid w:val="00536D7A"/>
    <w:rsid w:val="00536E09"/>
    <w:rsid w:val="0053767F"/>
    <w:rsid w:val="00541016"/>
    <w:rsid w:val="0054398E"/>
    <w:rsid w:val="00543D9E"/>
    <w:rsid w:val="00546500"/>
    <w:rsid w:val="00546AA0"/>
    <w:rsid w:val="00546C19"/>
    <w:rsid w:val="005505E4"/>
    <w:rsid w:val="00551C3D"/>
    <w:rsid w:val="00552B3C"/>
    <w:rsid w:val="00553575"/>
    <w:rsid w:val="00554B17"/>
    <w:rsid w:val="005577F4"/>
    <w:rsid w:val="0056050C"/>
    <w:rsid w:val="005618C2"/>
    <w:rsid w:val="005665EC"/>
    <w:rsid w:val="005672A9"/>
    <w:rsid w:val="005722F3"/>
    <w:rsid w:val="005739DC"/>
    <w:rsid w:val="00583F8F"/>
    <w:rsid w:val="005842BB"/>
    <w:rsid w:val="00584D51"/>
    <w:rsid w:val="00587729"/>
    <w:rsid w:val="005916B1"/>
    <w:rsid w:val="00596393"/>
    <w:rsid w:val="00596755"/>
    <w:rsid w:val="00596785"/>
    <w:rsid w:val="00597397"/>
    <w:rsid w:val="00597DEC"/>
    <w:rsid w:val="005A031B"/>
    <w:rsid w:val="005A3CA4"/>
    <w:rsid w:val="005A706E"/>
    <w:rsid w:val="005B0920"/>
    <w:rsid w:val="005B3C54"/>
    <w:rsid w:val="005B5724"/>
    <w:rsid w:val="005B7A72"/>
    <w:rsid w:val="005C002D"/>
    <w:rsid w:val="005C20E5"/>
    <w:rsid w:val="005C3A0A"/>
    <w:rsid w:val="005C5142"/>
    <w:rsid w:val="005C711D"/>
    <w:rsid w:val="005D3513"/>
    <w:rsid w:val="005D51FC"/>
    <w:rsid w:val="005D5DCF"/>
    <w:rsid w:val="005D7093"/>
    <w:rsid w:val="005D7264"/>
    <w:rsid w:val="005E0494"/>
    <w:rsid w:val="005E39A5"/>
    <w:rsid w:val="005E3D32"/>
    <w:rsid w:val="005E6793"/>
    <w:rsid w:val="005F5CDB"/>
    <w:rsid w:val="005F7229"/>
    <w:rsid w:val="00611246"/>
    <w:rsid w:val="00611FA5"/>
    <w:rsid w:val="00612B99"/>
    <w:rsid w:val="00612DD2"/>
    <w:rsid w:val="00614040"/>
    <w:rsid w:val="00614162"/>
    <w:rsid w:val="00621F19"/>
    <w:rsid w:val="006223E0"/>
    <w:rsid w:val="00634519"/>
    <w:rsid w:val="006376DB"/>
    <w:rsid w:val="00643A11"/>
    <w:rsid w:val="00643D2B"/>
    <w:rsid w:val="00644B8C"/>
    <w:rsid w:val="0064627D"/>
    <w:rsid w:val="00647DB6"/>
    <w:rsid w:val="00651D80"/>
    <w:rsid w:val="00652174"/>
    <w:rsid w:val="00657B6F"/>
    <w:rsid w:val="00667AF3"/>
    <w:rsid w:val="00673AC0"/>
    <w:rsid w:val="00676EB3"/>
    <w:rsid w:val="0068003B"/>
    <w:rsid w:val="006847E9"/>
    <w:rsid w:val="00685C6A"/>
    <w:rsid w:val="0068777B"/>
    <w:rsid w:val="0069664C"/>
    <w:rsid w:val="00697259"/>
    <w:rsid w:val="006A0490"/>
    <w:rsid w:val="006A1E6B"/>
    <w:rsid w:val="006A46D2"/>
    <w:rsid w:val="006B101B"/>
    <w:rsid w:val="006B6B5B"/>
    <w:rsid w:val="006C362E"/>
    <w:rsid w:val="006C4EE7"/>
    <w:rsid w:val="006C62B8"/>
    <w:rsid w:val="006C6784"/>
    <w:rsid w:val="006D0B0B"/>
    <w:rsid w:val="006D18CA"/>
    <w:rsid w:val="006D393F"/>
    <w:rsid w:val="006D3A24"/>
    <w:rsid w:val="006D7053"/>
    <w:rsid w:val="006E16C3"/>
    <w:rsid w:val="006E3AA4"/>
    <w:rsid w:val="006E49C6"/>
    <w:rsid w:val="006E6046"/>
    <w:rsid w:val="006E73CB"/>
    <w:rsid w:val="006F1029"/>
    <w:rsid w:val="006F6C58"/>
    <w:rsid w:val="00700504"/>
    <w:rsid w:val="00701B3B"/>
    <w:rsid w:val="00701ED1"/>
    <w:rsid w:val="00704589"/>
    <w:rsid w:val="0070771A"/>
    <w:rsid w:val="00713DEF"/>
    <w:rsid w:val="00722DBD"/>
    <w:rsid w:val="007255A3"/>
    <w:rsid w:val="00733555"/>
    <w:rsid w:val="00733642"/>
    <w:rsid w:val="00740D46"/>
    <w:rsid w:val="0074104F"/>
    <w:rsid w:val="00744C83"/>
    <w:rsid w:val="00746E64"/>
    <w:rsid w:val="00747E26"/>
    <w:rsid w:val="00752E9D"/>
    <w:rsid w:val="007568B8"/>
    <w:rsid w:val="00765F3C"/>
    <w:rsid w:val="00766C39"/>
    <w:rsid w:val="00772570"/>
    <w:rsid w:val="007736F4"/>
    <w:rsid w:val="007745BD"/>
    <w:rsid w:val="00781497"/>
    <w:rsid w:val="0078243A"/>
    <w:rsid w:val="007850DB"/>
    <w:rsid w:val="007874F6"/>
    <w:rsid w:val="00787577"/>
    <w:rsid w:val="007877CC"/>
    <w:rsid w:val="00793D67"/>
    <w:rsid w:val="007962A7"/>
    <w:rsid w:val="00796FDE"/>
    <w:rsid w:val="007A121C"/>
    <w:rsid w:val="007A73CB"/>
    <w:rsid w:val="007B499C"/>
    <w:rsid w:val="007B7217"/>
    <w:rsid w:val="007C050D"/>
    <w:rsid w:val="007C43CF"/>
    <w:rsid w:val="007C4F92"/>
    <w:rsid w:val="007C5063"/>
    <w:rsid w:val="007C58F0"/>
    <w:rsid w:val="007C675A"/>
    <w:rsid w:val="007D093A"/>
    <w:rsid w:val="007D1BB8"/>
    <w:rsid w:val="007D2B00"/>
    <w:rsid w:val="007D54F1"/>
    <w:rsid w:val="007D5779"/>
    <w:rsid w:val="007E1B5B"/>
    <w:rsid w:val="007E3EDF"/>
    <w:rsid w:val="007E44ED"/>
    <w:rsid w:val="007E7AD9"/>
    <w:rsid w:val="007F2448"/>
    <w:rsid w:val="007F52E5"/>
    <w:rsid w:val="008005B1"/>
    <w:rsid w:val="008022D1"/>
    <w:rsid w:val="00803C80"/>
    <w:rsid w:val="00805678"/>
    <w:rsid w:val="0081036B"/>
    <w:rsid w:val="0081616A"/>
    <w:rsid w:val="00816274"/>
    <w:rsid w:val="00817C0D"/>
    <w:rsid w:val="00822C36"/>
    <w:rsid w:val="0082537C"/>
    <w:rsid w:val="00825B62"/>
    <w:rsid w:val="00832791"/>
    <w:rsid w:val="00835305"/>
    <w:rsid w:val="00835D47"/>
    <w:rsid w:val="00837B56"/>
    <w:rsid w:val="00840702"/>
    <w:rsid w:val="00841B04"/>
    <w:rsid w:val="00841F3B"/>
    <w:rsid w:val="00847493"/>
    <w:rsid w:val="00852C43"/>
    <w:rsid w:val="00852E7A"/>
    <w:rsid w:val="00854144"/>
    <w:rsid w:val="00855EFD"/>
    <w:rsid w:val="0086088A"/>
    <w:rsid w:val="00860898"/>
    <w:rsid w:val="00865050"/>
    <w:rsid w:val="00872538"/>
    <w:rsid w:val="008759AE"/>
    <w:rsid w:val="00876540"/>
    <w:rsid w:val="00882947"/>
    <w:rsid w:val="008833E4"/>
    <w:rsid w:val="0089131E"/>
    <w:rsid w:val="00892247"/>
    <w:rsid w:val="00892258"/>
    <w:rsid w:val="008927FF"/>
    <w:rsid w:val="00896C55"/>
    <w:rsid w:val="00896DA6"/>
    <w:rsid w:val="00897A19"/>
    <w:rsid w:val="008A0E6D"/>
    <w:rsid w:val="008A2696"/>
    <w:rsid w:val="008A59BD"/>
    <w:rsid w:val="008B01B4"/>
    <w:rsid w:val="008B1026"/>
    <w:rsid w:val="008B528D"/>
    <w:rsid w:val="008C00A3"/>
    <w:rsid w:val="008C5757"/>
    <w:rsid w:val="008C5905"/>
    <w:rsid w:val="008C622D"/>
    <w:rsid w:val="008C7795"/>
    <w:rsid w:val="008C7E86"/>
    <w:rsid w:val="008D2A63"/>
    <w:rsid w:val="008D4379"/>
    <w:rsid w:val="008D4ABD"/>
    <w:rsid w:val="008D511B"/>
    <w:rsid w:val="008D58FC"/>
    <w:rsid w:val="008D74EB"/>
    <w:rsid w:val="008E492D"/>
    <w:rsid w:val="008E6E80"/>
    <w:rsid w:val="008F001F"/>
    <w:rsid w:val="008F057F"/>
    <w:rsid w:val="008F1A99"/>
    <w:rsid w:val="008F1EB4"/>
    <w:rsid w:val="008F2633"/>
    <w:rsid w:val="008F444F"/>
    <w:rsid w:val="008F6C4E"/>
    <w:rsid w:val="008F757C"/>
    <w:rsid w:val="00901AD6"/>
    <w:rsid w:val="00901EE4"/>
    <w:rsid w:val="0090412C"/>
    <w:rsid w:val="00905B00"/>
    <w:rsid w:val="0090604A"/>
    <w:rsid w:val="009065D6"/>
    <w:rsid w:val="00911B43"/>
    <w:rsid w:val="00911D1E"/>
    <w:rsid w:val="0091559D"/>
    <w:rsid w:val="009167F4"/>
    <w:rsid w:val="00920F7C"/>
    <w:rsid w:val="00925495"/>
    <w:rsid w:val="00934E24"/>
    <w:rsid w:val="00935E0F"/>
    <w:rsid w:val="00940C98"/>
    <w:rsid w:val="00943923"/>
    <w:rsid w:val="00943B30"/>
    <w:rsid w:val="00944B1F"/>
    <w:rsid w:val="009476CD"/>
    <w:rsid w:val="009535A9"/>
    <w:rsid w:val="00955363"/>
    <w:rsid w:val="00955ECC"/>
    <w:rsid w:val="00956E2A"/>
    <w:rsid w:val="00960C8E"/>
    <w:rsid w:val="0096214C"/>
    <w:rsid w:val="00963D07"/>
    <w:rsid w:val="00964FC9"/>
    <w:rsid w:val="00966622"/>
    <w:rsid w:val="00967CFA"/>
    <w:rsid w:val="00972A0D"/>
    <w:rsid w:val="0097325E"/>
    <w:rsid w:val="00977493"/>
    <w:rsid w:val="00980457"/>
    <w:rsid w:val="0098165C"/>
    <w:rsid w:val="009844C4"/>
    <w:rsid w:val="00984F94"/>
    <w:rsid w:val="00985504"/>
    <w:rsid w:val="009871EC"/>
    <w:rsid w:val="00993AE8"/>
    <w:rsid w:val="00993C80"/>
    <w:rsid w:val="00993CF6"/>
    <w:rsid w:val="00993E2A"/>
    <w:rsid w:val="00997478"/>
    <w:rsid w:val="009A3D92"/>
    <w:rsid w:val="009A5D02"/>
    <w:rsid w:val="009B0F5A"/>
    <w:rsid w:val="009B6FDD"/>
    <w:rsid w:val="009B7112"/>
    <w:rsid w:val="009C084C"/>
    <w:rsid w:val="009C6049"/>
    <w:rsid w:val="009C7DB0"/>
    <w:rsid w:val="009D3CC8"/>
    <w:rsid w:val="009D4117"/>
    <w:rsid w:val="009D41E6"/>
    <w:rsid w:val="009D686C"/>
    <w:rsid w:val="009E39FF"/>
    <w:rsid w:val="009E42C3"/>
    <w:rsid w:val="009E7264"/>
    <w:rsid w:val="009E7ACF"/>
    <w:rsid w:val="009F04AD"/>
    <w:rsid w:val="009F28F8"/>
    <w:rsid w:val="009F564E"/>
    <w:rsid w:val="009F6859"/>
    <w:rsid w:val="00A100A0"/>
    <w:rsid w:val="00A10B64"/>
    <w:rsid w:val="00A13269"/>
    <w:rsid w:val="00A206BC"/>
    <w:rsid w:val="00A225FF"/>
    <w:rsid w:val="00A26BA4"/>
    <w:rsid w:val="00A32314"/>
    <w:rsid w:val="00A32A06"/>
    <w:rsid w:val="00A33B27"/>
    <w:rsid w:val="00A33E1E"/>
    <w:rsid w:val="00A35662"/>
    <w:rsid w:val="00A35999"/>
    <w:rsid w:val="00A37111"/>
    <w:rsid w:val="00A3767E"/>
    <w:rsid w:val="00A40FBB"/>
    <w:rsid w:val="00A55C1D"/>
    <w:rsid w:val="00A63646"/>
    <w:rsid w:val="00A64BC2"/>
    <w:rsid w:val="00A74147"/>
    <w:rsid w:val="00A758C3"/>
    <w:rsid w:val="00A8086D"/>
    <w:rsid w:val="00A80DA7"/>
    <w:rsid w:val="00A8169D"/>
    <w:rsid w:val="00A82111"/>
    <w:rsid w:val="00A826D5"/>
    <w:rsid w:val="00A830A4"/>
    <w:rsid w:val="00A84E5F"/>
    <w:rsid w:val="00A931A5"/>
    <w:rsid w:val="00A945E8"/>
    <w:rsid w:val="00A95072"/>
    <w:rsid w:val="00AA3B42"/>
    <w:rsid w:val="00AA674E"/>
    <w:rsid w:val="00AB2321"/>
    <w:rsid w:val="00AB3599"/>
    <w:rsid w:val="00AB3E3C"/>
    <w:rsid w:val="00AC12E6"/>
    <w:rsid w:val="00AC1710"/>
    <w:rsid w:val="00AC1DB5"/>
    <w:rsid w:val="00AD05F6"/>
    <w:rsid w:val="00AD1F05"/>
    <w:rsid w:val="00AE3117"/>
    <w:rsid w:val="00AE74CA"/>
    <w:rsid w:val="00AF0D0F"/>
    <w:rsid w:val="00AF702D"/>
    <w:rsid w:val="00B00EC9"/>
    <w:rsid w:val="00B01711"/>
    <w:rsid w:val="00B024E3"/>
    <w:rsid w:val="00B03DAA"/>
    <w:rsid w:val="00B05C62"/>
    <w:rsid w:val="00B07635"/>
    <w:rsid w:val="00B10F14"/>
    <w:rsid w:val="00B115D8"/>
    <w:rsid w:val="00B11F7E"/>
    <w:rsid w:val="00B11FF9"/>
    <w:rsid w:val="00B15AB1"/>
    <w:rsid w:val="00B15E42"/>
    <w:rsid w:val="00B16003"/>
    <w:rsid w:val="00B20978"/>
    <w:rsid w:val="00B20F38"/>
    <w:rsid w:val="00B220E0"/>
    <w:rsid w:val="00B23722"/>
    <w:rsid w:val="00B23BB3"/>
    <w:rsid w:val="00B24B71"/>
    <w:rsid w:val="00B25A84"/>
    <w:rsid w:val="00B26FB2"/>
    <w:rsid w:val="00B35A60"/>
    <w:rsid w:val="00B406DD"/>
    <w:rsid w:val="00B41F2C"/>
    <w:rsid w:val="00B47A3E"/>
    <w:rsid w:val="00B47EAB"/>
    <w:rsid w:val="00B544D6"/>
    <w:rsid w:val="00B54529"/>
    <w:rsid w:val="00B61085"/>
    <w:rsid w:val="00B63AAA"/>
    <w:rsid w:val="00B65DF4"/>
    <w:rsid w:val="00B70D70"/>
    <w:rsid w:val="00B7214F"/>
    <w:rsid w:val="00B72210"/>
    <w:rsid w:val="00B74941"/>
    <w:rsid w:val="00B75EE1"/>
    <w:rsid w:val="00B81F7D"/>
    <w:rsid w:val="00B8216B"/>
    <w:rsid w:val="00B84B50"/>
    <w:rsid w:val="00B9023D"/>
    <w:rsid w:val="00B90386"/>
    <w:rsid w:val="00B90F48"/>
    <w:rsid w:val="00B922B1"/>
    <w:rsid w:val="00B942A9"/>
    <w:rsid w:val="00B943FE"/>
    <w:rsid w:val="00B970B9"/>
    <w:rsid w:val="00BA1E15"/>
    <w:rsid w:val="00BA6173"/>
    <w:rsid w:val="00BB130B"/>
    <w:rsid w:val="00BB368C"/>
    <w:rsid w:val="00BB4BA4"/>
    <w:rsid w:val="00BC65BF"/>
    <w:rsid w:val="00BC7AAD"/>
    <w:rsid w:val="00BD066A"/>
    <w:rsid w:val="00BD1447"/>
    <w:rsid w:val="00BD3044"/>
    <w:rsid w:val="00BD4DA6"/>
    <w:rsid w:val="00BD6D49"/>
    <w:rsid w:val="00BE1B04"/>
    <w:rsid w:val="00BE21B5"/>
    <w:rsid w:val="00BE5613"/>
    <w:rsid w:val="00BE5B6E"/>
    <w:rsid w:val="00BE5D3A"/>
    <w:rsid w:val="00BF0732"/>
    <w:rsid w:val="00BF0963"/>
    <w:rsid w:val="00BF12BB"/>
    <w:rsid w:val="00BF1BAE"/>
    <w:rsid w:val="00BF2689"/>
    <w:rsid w:val="00BF2B39"/>
    <w:rsid w:val="00BF33BE"/>
    <w:rsid w:val="00C00B42"/>
    <w:rsid w:val="00C011D0"/>
    <w:rsid w:val="00C07A34"/>
    <w:rsid w:val="00C11830"/>
    <w:rsid w:val="00C12E14"/>
    <w:rsid w:val="00C135EF"/>
    <w:rsid w:val="00C14502"/>
    <w:rsid w:val="00C15F31"/>
    <w:rsid w:val="00C16976"/>
    <w:rsid w:val="00C17A59"/>
    <w:rsid w:val="00C23187"/>
    <w:rsid w:val="00C24A92"/>
    <w:rsid w:val="00C26B00"/>
    <w:rsid w:val="00C27165"/>
    <w:rsid w:val="00C30E3B"/>
    <w:rsid w:val="00C31BA0"/>
    <w:rsid w:val="00C32A28"/>
    <w:rsid w:val="00C33D58"/>
    <w:rsid w:val="00C42561"/>
    <w:rsid w:val="00C43A93"/>
    <w:rsid w:val="00C45A43"/>
    <w:rsid w:val="00C470FF"/>
    <w:rsid w:val="00C4730E"/>
    <w:rsid w:val="00C51AF7"/>
    <w:rsid w:val="00C5273B"/>
    <w:rsid w:val="00C53153"/>
    <w:rsid w:val="00C57877"/>
    <w:rsid w:val="00C63435"/>
    <w:rsid w:val="00C742B7"/>
    <w:rsid w:val="00C74F71"/>
    <w:rsid w:val="00C86E60"/>
    <w:rsid w:val="00C86F57"/>
    <w:rsid w:val="00C8778B"/>
    <w:rsid w:val="00C87FF7"/>
    <w:rsid w:val="00C91C55"/>
    <w:rsid w:val="00C9227B"/>
    <w:rsid w:val="00CA3658"/>
    <w:rsid w:val="00CA47C5"/>
    <w:rsid w:val="00CB0118"/>
    <w:rsid w:val="00CB303C"/>
    <w:rsid w:val="00CB6567"/>
    <w:rsid w:val="00CC5643"/>
    <w:rsid w:val="00CD45D1"/>
    <w:rsid w:val="00CE4BB8"/>
    <w:rsid w:val="00CE775C"/>
    <w:rsid w:val="00CF01FD"/>
    <w:rsid w:val="00CF1A73"/>
    <w:rsid w:val="00CF338F"/>
    <w:rsid w:val="00CF6E8C"/>
    <w:rsid w:val="00D0288F"/>
    <w:rsid w:val="00D02C05"/>
    <w:rsid w:val="00D0710C"/>
    <w:rsid w:val="00D12BF4"/>
    <w:rsid w:val="00D13849"/>
    <w:rsid w:val="00D17007"/>
    <w:rsid w:val="00D17B5E"/>
    <w:rsid w:val="00D20C65"/>
    <w:rsid w:val="00D211E4"/>
    <w:rsid w:val="00D23F72"/>
    <w:rsid w:val="00D27CA0"/>
    <w:rsid w:val="00D33755"/>
    <w:rsid w:val="00D426EE"/>
    <w:rsid w:val="00D4279B"/>
    <w:rsid w:val="00D45395"/>
    <w:rsid w:val="00D46A39"/>
    <w:rsid w:val="00D46DD4"/>
    <w:rsid w:val="00D47341"/>
    <w:rsid w:val="00D4737C"/>
    <w:rsid w:val="00D47E92"/>
    <w:rsid w:val="00D50637"/>
    <w:rsid w:val="00D52146"/>
    <w:rsid w:val="00D53ABE"/>
    <w:rsid w:val="00D554DF"/>
    <w:rsid w:val="00D55DE7"/>
    <w:rsid w:val="00D63B9C"/>
    <w:rsid w:val="00D650E2"/>
    <w:rsid w:val="00D73C59"/>
    <w:rsid w:val="00D73E2E"/>
    <w:rsid w:val="00D860F5"/>
    <w:rsid w:val="00D86ED9"/>
    <w:rsid w:val="00D948CF"/>
    <w:rsid w:val="00D94DB0"/>
    <w:rsid w:val="00D96434"/>
    <w:rsid w:val="00D96D29"/>
    <w:rsid w:val="00D97AD2"/>
    <w:rsid w:val="00DA0C54"/>
    <w:rsid w:val="00DA237C"/>
    <w:rsid w:val="00DA5D63"/>
    <w:rsid w:val="00DA73EC"/>
    <w:rsid w:val="00DB1D49"/>
    <w:rsid w:val="00DB3410"/>
    <w:rsid w:val="00DB36EF"/>
    <w:rsid w:val="00DB4FC5"/>
    <w:rsid w:val="00DB78F8"/>
    <w:rsid w:val="00DC16EB"/>
    <w:rsid w:val="00DC171F"/>
    <w:rsid w:val="00DC7B53"/>
    <w:rsid w:val="00DD14AC"/>
    <w:rsid w:val="00DD1946"/>
    <w:rsid w:val="00DD28AB"/>
    <w:rsid w:val="00DD2E15"/>
    <w:rsid w:val="00DD4828"/>
    <w:rsid w:val="00DD4D91"/>
    <w:rsid w:val="00DD6F55"/>
    <w:rsid w:val="00DE2121"/>
    <w:rsid w:val="00DE313C"/>
    <w:rsid w:val="00DE37D4"/>
    <w:rsid w:val="00DE5C12"/>
    <w:rsid w:val="00DE7AC4"/>
    <w:rsid w:val="00DF21DE"/>
    <w:rsid w:val="00DF2BCD"/>
    <w:rsid w:val="00DF4EE0"/>
    <w:rsid w:val="00DF73DB"/>
    <w:rsid w:val="00DF7CC8"/>
    <w:rsid w:val="00E005F3"/>
    <w:rsid w:val="00E107FD"/>
    <w:rsid w:val="00E131EF"/>
    <w:rsid w:val="00E13690"/>
    <w:rsid w:val="00E175C9"/>
    <w:rsid w:val="00E20E50"/>
    <w:rsid w:val="00E22FFB"/>
    <w:rsid w:val="00E27DC6"/>
    <w:rsid w:val="00E3404C"/>
    <w:rsid w:val="00E3663C"/>
    <w:rsid w:val="00E368C3"/>
    <w:rsid w:val="00E467EC"/>
    <w:rsid w:val="00E5269D"/>
    <w:rsid w:val="00E5430A"/>
    <w:rsid w:val="00E54511"/>
    <w:rsid w:val="00E72078"/>
    <w:rsid w:val="00E73F1F"/>
    <w:rsid w:val="00E750C6"/>
    <w:rsid w:val="00E75117"/>
    <w:rsid w:val="00E82CC1"/>
    <w:rsid w:val="00E865E1"/>
    <w:rsid w:val="00E9457D"/>
    <w:rsid w:val="00E94D53"/>
    <w:rsid w:val="00E954A8"/>
    <w:rsid w:val="00EA1642"/>
    <w:rsid w:val="00EA2FC7"/>
    <w:rsid w:val="00EA61E1"/>
    <w:rsid w:val="00EA7186"/>
    <w:rsid w:val="00EB1B70"/>
    <w:rsid w:val="00EB27F8"/>
    <w:rsid w:val="00EB4C8D"/>
    <w:rsid w:val="00EB4F1D"/>
    <w:rsid w:val="00EC004F"/>
    <w:rsid w:val="00EC2BC8"/>
    <w:rsid w:val="00EC3A24"/>
    <w:rsid w:val="00EC4E14"/>
    <w:rsid w:val="00EC56D1"/>
    <w:rsid w:val="00EC7938"/>
    <w:rsid w:val="00ED0EAD"/>
    <w:rsid w:val="00ED1A6F"/>
    <w:rsid w:val="00ED30CB"/>
    <w:rsid w:val="00ED53AD"/>
    <w:rsid w:val="00EE0C9E"/>
    <w:rsid w:val="00EE3273"/>
    <w:rsid w:val="00EE6767"/>
    <w:rsid w:val="00EE7C60"/>
    <w:rsid w:val="00EF1B8E"/>
    <w:rsid w:val="00EF340B"/>
    <w:rsid w:val="00EF788D"/>
    <w:rsid w:val="00F04798"/>
    <w:rsid w:val="00F0576D"/>
    <w:rsid w:val="00F06D51"/>
    <w:rsid w:val="00F07A57"/>
    <w:rsid w:val="00F10A2A"/>
    <w:rsid w:val="00F11B55"/>
    <w:rsid w:val="00F14240"/>
    <w:rsid w:val="00F16AE4"/>
    <w:rsid w:val="00F17DF2"/>
    <w:rsid w:val="00F20CAA"/>
    <w:rsid w:val="00F21D24"/>
    <w:rsid w:val="00F224CE"/>
    <w:rsid w:val="00F22B5E"/>
    <w:rsid w:val="00F251C5"/>
    <w:rsid w:val="00F25EC5"/>
    <w:rsid w:val="00F32E84"/>
    <w:rsid w:val="00F33877"/>
    <w:rsid w:val="00F34698"/>
    <w:rsid w:val="00F373C9"/>
    <w:rsid w:val="00F40073"/>
    <w:rsid w:val="00F403AA"/>
    <w:rsid w:val="00F44095"/>
    <w:rsid w:val="00F45DA8"/>
    <w:rsid w:val="00F46884"/>
    <w:rsid w:val="00F6278D"/>
    <w:rsid w:val="00F632B1"/>
    <w:rsid w:val="00F658C3"/>
    <w:rsid w:val="00F66688"/>
    <w:rsid w:val="00F74A05"/>
    <w:rsid w:val="00F76A25"/>
    <w:rsid w:val="00F77A54"/>
    <w:rsid w:val="00F82D23"/>
    <w:rsid w:val="00F843B0"/>
    <w:rsid w:val="00F8494A"/>
    <w:rsid w:val="00F8720B"/>
    <w:rsid w:val="00F874D0"/>
    <w:rsid w:val="00F8798B"/>
    <w:rsid w:val="00FA0C1A"/>
    <w:rsid w:val="00FA5102"/>
    <w:rsid w:val="00FB4514"/>
    <w:rsid w:val="00FB486C"/>
    <w:rsid w:val="00FB6823"/>
    <w:rsid w:val="00FC215B"/>
    <w:rsid w:val="00FD1418"/>
    <w:rsid w:val="00FD332B"/>
    <w:rsid w:val="00FD3990"/>
    <w:rsid w:val="00FD6A0F"/>
    <w:rsid w:val="00FE79ED"/>
    <w:rsid w:val="00FE7A51"/>
    <w:rsid w:val="00FF285D"/>
    <w:rsid w:val="00FF7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40961"/>
  <w15:chartTrackingRefBased/>
  <w15:docId w15:val="{0863A550-B264-7743-8082-07DE076C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3">
    <w:name w:val="heading 3"/>
    <w:basedOn w:val="Normal"/>
    <w:link w:val="Heading3Char"/>
    <w:uiPriority w:val="9"/>
    <w:qFormat/>
    <w:rsid w:val="00911B43"/>
    <w:pPr>
      <w:spacing w:before="100" w:beforeAutospacing="1" w:after="100" w:afterAutospacing="1"/>
      <w:outlineLvl w:val="2"/>
    </w:pPr>
    <w:rPr>
      <w:rFonts w:ascii="Times New Roman" w:eastAsia="Times New Roman" w:hAnsi="Times New Roman" w:cs="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3B3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60000"/>
    <w:rPr>
      <w:color w:val="0563C1" w:themeColor="hyperlink"/>
      <w:u w:val="single"/>
    </w:rPr>
  </w:style>
  <w:style w:type="character" w:styleId="UnresolvedMention">
    <w:name w:val="Unresolved Mention"/>
    <w:basedOn w:val="DefaultParagraphFont"/>
    <w:uiPriority w:val="99"/>
    <w:semiHidden/>
    <w:unhideWhenUsed/>
    <w:rsid w:val="00260000"/>
    <w:rPr>
      <w:color w:val="605E5C"/>
      <w:shd w:val="clear" w:color="auto" w:fill="E1DFDD"/>
    </w:rPr>
  </w:style>
  <w:style w:type="paragraph" w:styleId="ListParagraph">
    <w:name w:val="List Paragraph"/>
    <w:basedOn w:val="Normal"/>
    <w:uiPriority w:val="34"/>
    <w:qFormat/>
    <w:rsid w:val="00817C0D"/>
    <w:pPr>
      <w:spacing w:after="160" w:line="259" w:lineRule="auto"/>
      <w:ind w:left="720"/>
      <w:contextualSpacing/>
    </w:pPr>
    <w:rPr>
      <w:sz w:val="22"/>
      <w:szCs w:val="22"/>
      <w:lang w:val="en-GB"/>
    </w:rPr>
  </w:style>
  <w:style w:type="paragraph" w:styleId="Footer">
    <w:name w:val="footer"/>
    <w:basedOn w:val="Normal"/>
    <w:link w:val="FooterChar"/>
    <w:uiPriority w:val="99"/>
    <w:unhideWhenUsed/>
    <w:rsid w:val="00BF0963"/>
    <w:pPr>
      <w:tabs>
        <w:tab w:val="center" w:pos="4513"/>
        <w:tab w:val="right" w:pos="9026"/>
      </w:tabs>
    </w:pPr>
  </w:style>
  <w:style w:type="character" w:customStyle="1" w:styleId="FooterChar">
    <w:name w:val="Footer Char"/>
    <w:basedOn w:val="DefaultParagraphFont"/>
    <w:link w:val="Footer"/>
    <w:uiPriority w:val="99"/>
    <w:rsid w:val="00BF0963"/>
  </w:style>
  <w:style w:type="character" w:styleId="PageNumber">
    <w:name w:val="page number"/>
    <w:basedOn w:val="DefaultParagraphFont"/>
    <w:uiPriority w:val="99"/>
    <w:semiHidden/>
    <w:unhideWhenUsed/>
    <w:rsid w:val="00BF0963"/>
  </w:style>
  <w:style w:type="paragraph" w:styleId="Header">
    <w:name w:val="header"/>
    <w:basedOn w:val="Normal"/>
    <w:link w:val="HeaderChar"/>
    <w:uiPriority w:val="99"/>
    <w:unhideWhenUsed/>
    <w:rsid w:val="00B23722"/>
    <w:pPr>
      <w:tabs>
        <w:tab w:val="center" w:pos="4513"/>
        <w:tab w:val="right" w:pos="9026"/>
      </w:tabs>
    </w:pPr>
  </w:style>
  <w:style w:type="character" w:customStyle="1" w:styleId="HeaderChar">
    <w:name w:val="Header Char"/>
    <w:basedOn w:val="DefaultParagraphFont"/>
    <w:link w:val="Header"/>
    <w:uiPriority w:val="99"/>
    <w:rsid w:val="00B23722"/>
  </w:style>
  <w:style w:type="character" w:customStyle="1" w:styleId="apple-converted-space">
    <w:name w:val="apple-converted-space"/>
    <w:basedOn w:val="DefaultParagraphFont"/>
    <w:rsid w:val="00082C7F"/>
  </w:style>
  <w:style w:type="character" w:customStyle="1" w:styleId="citation-24">
    <w:name w:val="citation-24"/>
    <w:basedOn w:val="DefaultParagraphFont"/>
    <w:rsid w:val="00082C7F"/>
  </w:style>
  <w:style w:type="character" w:customStyle="1" w:styleId="citation-20">
    <w:name w:val="citation-20"/>
    <w:basedOn w:val="DefaultParagraphFont"/>
    <w:rsid w:val="00082C7F"/>
  </w:style>
  <w:style w:type="paragraph" w:customStyle="1" w:styleId="p1">
    <w:name w:val="p1"/>
    <w:basedOn w:val="Normal"/>
    <w:rsid w:val="00A206BC"/>
    <w:rPr>
      <w:rFonts w:ascii="Helvetica" w:eastAsia="Times New Roman" w:hAnsi="Helvetica" w:cs="Times New Roman"/>
      <w:color w:val="000000"/>
      <w:sz w:val="18"/>
      <w:szCs w:val="18"/>
      <w:lang w:val="en-GB"/>
    </w:rPr>
  </w:style>
  <w:style w:type="character" w:customStyle="1" w:styleId="Heading3Char">
    <w:name w:val="Heading 3 Char"/>
    <w:basedOn w:val="DefaultParagraphFont"/>
    <w:link w:val="Heading3"/>
    <w:uiPriority w:val="9"/>
    <w:rsid w:val="00911B43"/>
    <w:rPr>
      <w:rFonts w:ascii="Times New Roman" w:eastAsia="Times New Roman" w:hAnsi="Times New Roman" w:cs="Times New Roman"/>
      <w:b/>
      <w:bCs/>
      <w:sz w:val="27"/>
      <w:szCs w:val="27"/>
      <w:lang w:val="en-GB"/>
    </w:rPr>
  </w:style>
  <w:style w:type="paragraph" w:customStyle="1" w:styleId="df3vjf">
    <w:name w:val="df3vjf"/>
    <w:basedOn w:val="Normal"/>
    <w:rsid w:val="00911B43"/>
    <w:pPr>
      <w:spacing w:before="100" w:beforeAutospacing="1" w:after="100" w:afterAutospacing="1"/>
    </w:pPr>
    <w:rPr>
      <w:rFonts w:ascii="Times New Roman" w:eastAsia="Times New Roman" w:hAnsi="Times New Roman" w:cs="Times New Roman"/>
      <w:lang w:val="en-GB"/>
    </w:rPr>
  </w:style>
  <w:style w:type="character" w:customStyle="1" w:styleId="t286pc">
    <w:name w:val="t286pc"/>
    <w:basedOn w:val="DefaultParagraphFont"/>
    <w:rsid w:val="00911B43"/>
  </w:style>
  <w:style w:type="character" w:styleId="Strong">
    <w:name w:val="Strong"/>
    <w:basedOn w:val="DefaultParagraphFont"/>
    <w:uiPriority w:val="22"/>
    <w:qFormat/>
    <w:rsid w:val="00911B43"/>
    <w:rPr>
      <w:b/>
      <w:bCs/>
    </w:rPr>
  </w:style>
  <w:style w:type="numbering" w:customStyle="1" w:styleId="CurrentList1">
    <w:name w:val="Current List1"/>
    <w:uiPriority w:val="99"/>
    <w:rsid w:val="000E309F"/>
    <w:pPr>
      <w:numPr>
        <w:numId w:val="1"/>
      </w:numPr>
    </w:pPr>
  </w:style>
  <w:style w:type="numbering" w:customStyle="1" w:styleId="CurrentList2">
    <w:name w:val="Current List2"/>
    <w:uiPriority w:val="99"/>
    <w:rsid w:val="00B05C62"/>
    <w:pPr>
      <w:numPr>
        <w:numId w:val="2"/>
      </w:numPr>
    </w:pPr>
  </w:style>
  <w:style w:type="numbering" w:customStyle="1" w:styleId="CurrentList3">
    <w:name w:val="Current List3"/>
    <w:uiPriority w:val="99"/>
    <w:rsid w:val="00FD3990"/>
    <w:pPr>
      <w:numPr>
        <w:numId w:val="3"/>
      </w:numPr>
    </w:pPr>
  </w:style>
  <w:style w:type="paragraph" w:customStyle="1" w:styleId="z1qcye">
    <w:name w:val="z1qcye"/>
    <w:basedOn w:val="Normal"/>
    <w:rsid w:val="008D2A63"/>
    <w:pPr>
      <w:spacing w:before="100" w:beforeAutospacing="1" w:after="100" w:afterAutospacing="1"/>
    </w:pPr>
    <w:rPr>
      <w:rFonts w:ascii="Times New Roman" w:eastAsia="Times New Roman" w:hAnsi="Times New Roman" w:cs="Times New Roman"/>
      <w:lang w:val="en-GH" w:eastAsia="en-GB"/>
    </w:rPr>
  </w:style>
  <w:style w:type="character" w:styleId="Emphasis">
    <w:name w:val="Emphasis"/>
    <w:basedOn w:val="DefaultParagraphFont"/>
    <w:uiPriority w:val="20"/>
    <w:qFormat/>
    <w:rsid w:val="004830DF"/>
    <w:rPr>
      <w:i/>
      <w:iCs/>
    </w:rPr>
  </w:style>
  <w:style w:type="paragraph" w:styleId="FootnoteText">
    <w:name w:val="footnote text"/>
    <w:basedOn w:val="Normal"/>
    <w:link w:val="FootnoteTextChar"/>
    <w:uiPriority w:val="99"/>
    <w:semiHidden/>
    <w:unhideWhenUsed/>
    <w:rsid w:val="003D0D82"/>
    <w:rPr>
      <w:sz w:val="20"/>
      <w:szCs w:val="20"/>
    </w:rPr>
  </w:style>
  <w:style w:type="character" w:customStyle="1" w:styleId="FootnoteTextChar">
    <w:name w:val="Footnote Text Char"/>
    <w:basedOn w:val="DefaultParagraphFont"/>
    <w:link w:val="FootnoteText"/>
    <w:uiPriority w:val="99"/>
    <w:semiHidden/>
    <w:rsid w:val="003D0D82"/>
    <w:rPr>
      <w:rFonts w:eastAsiaTheme="minorEastAsia"/>
      <w:sz w:val="20"/>
      <w:szCs w:val="20"/>
    </w:rPr>
  </w:style>
  <w:style w:type="character" w:styleId="FootnoteReference">
    <w:name w:val="footnote reference"/>
    <w:basedOn w:val="DefaultParagraphFont"/>
    <w:uiPriority w:val="99"/>
    <w:semiHidden/>
    <w:unhideWhenUsed/>
    <w:rsid w:val="003D0D82"/>
    <w:rPr>
      <w:vertAlign w:val="superscript"/>
    </w:rPr>
  </w:style>
  <w:style w:type="numbering" w:customStyle="1" w:styleId="CurrentList4">
    <w:name w:val="Current List4"/>
    <w:uiPriority w:val="99"/>
    <w:rsid w:val="001A3CCD"/>
    <w:pPr>
      <w:numPr>
        <w:numId w:val="6"/>
      </w:numPr>
    </w:pPr>
  </w:style>
  <w:style w:type="numbering" w:customStyle="1" w:styleId="CurrentList5">
    <w:name w:val="Current List5"/>
    <w:uiPriority w:val="99"/>
    <w:rsid w:val="001A3CCD"/>
    <w:pPr>
      <w:numPr>
        <w:numId w:val="7"/>
      </w:numPr>
    </w:pPr>
  </w:style>
  <w:style w:type="numbering" w:customStyle="1" w:styleId="CurrentList6">
    <w:name w:val="Current List6"/>
    <w:uiPriority w:val="99"/>
    <w:rsid w:val="001A3CCD"/>
    <w:pPr>
      <w:numPr>
        <w:numId w:val="8"/>
      </w:numPr>
    </w:pPr>
  </w:style>
  <w:style w:type="numbering" w:customStyle="1" w:styleId="CurrentList7">
    <w:name w:val="Current List7"/>
    <w:uiPriority w:val="99"/>
    <w:rsid w:val="001A3CCD"/>
    <w:pPr>
      <w:numPr>
        <w:numId w:val="9"/>
      </w:numPr>
    </w:pPr>
  </w:style>
  <w:style w:type="numbering" w:customStyle="1" w:styleId="CurrentList8">
    <w:name w:val="Current List8"/>
    <w:uiPriority w:val="99"/>
    <w:rsid w:val="001A3CCD"/>
    <w:pPr>
      <w:numPr>
        <w:numId w:val="10"/>
      </w:numPr>
    </w:pPr>
  </w:style>
  <w:style w:type="numbering" w:customStyle="1" w:styleId="CurrentList9">
    <w:name w:val="Current List9"/>
    <w:uiPriority w:val="99"/>
    <w:rsid w:val="001A3CCD"/>
    <w:pPr>
      <w:numPr>
        <w:numId w:val="11"/>
      </w:numPr>
    </w:pPr>
  </w:style>
  <w:style w:type="numbering" w:customStyle="1" w:styleId="CurrentList10">
    <w:name w:val="Current List10"/>
    <w:uiPriority w:val="99"/>
    <w:rsid w:val="001A3CCD"/>
    <w:pPr>
      <w:numPr>
        <w:numId w:val="12"/>
      </w:numPr>
    </w:pPr>
  </w:style>
  <w:style w:type="numbering" w:customStyle="1" w:styleId="CurrentList11">
    <w:name w:val="Current List11"/>
    <w:uiPriority w:val="99"/>
    <w:rsid w:val="001A3CCD"/>
    <w:pPr>
      <w:numPr>
        <w:numId w:val="13"/>
      </w:numPr>
    </w:pPr>
  </w:style>
  <w:style w:type="numbering" w:customStyle="1" w:styleId="CurrentList12">
    <w:name w:val="Current List12"/>
    <w:uiPriority w:val="99"/>
    <w:rsid w:val="001A3CCD"/>
    <w:pPr>
      <w:numPr>
        <w:numId w:val="14"/>
      </w:numPr>
    </w:pPr>
  </w:style>
  <w:style w:type="numbering" w:customStyle="1" w:styleId="CurrentList13">
    <w:name w:val="Current List13"/>
    <w:uiPriority w:val="99"/>
    <w:rsid w:val="001A3CCD"/>
    <w:pPr>
      <w:numPr>
        <w:numId w:val="15"/>
      </w:numPr>
    </w:pPr>
  </w:style>
  <w:style w:type="numbering" w:customStyle="1" w:styleId="CurrentList14">
    <w:name w:val="Current List14"/>
    <w:uiPriority w:val="99"/>
    <w:rsid w:val="001A3CCD"/>
    <w:pPr>
      <w:numPr>
        <w:numId w:val="16"/>
      </w:numPr>
    </w:pPr>
  </w:style>
  <w:style w:type="numbering" w:customStyle="1" w:styleId="CurrentList15">
    <w:name w:val="Current List15"/>
    <w:uiPriority w:val="99"/>
    <w:rsid w:val="001A3CCD"/>
    <w:pPr>
      <w:numPr>
        <w:numId w:val="17"/>
      </w:numPr>
    </w:pPr>
  </w:style>
  <w:style w:type="numbering" w:customStyle="1" w:styleId="CurrentList16">
    <w:name w:val="Current List16"/>
    <w:uiPriority w:val="99"/>
    <w:rsid w:val="001A3CCD"/>
    <w:pPr>
      <w:numPr>
        <w:numId w:val="18"/>
      </w:numPr>
    </w:pPr>
  </w:style>
  <w:style w:type="numbering" w:customStyle="1" w:styleId="CurrentList17">
    <w:name w:val="Current List17"/>
    <w:uiPriority w:val="99"/>
    <w:rsid w:val="001A3CCD"/>
    <w:pPr>
      <w:numPr>
        <w:numId w:val="19"/>
      </w:numPr>
    </w:pPr>
  </w:style>
  <w:style w:type="numbering" w:customStyle="1" w:styleId="CurrentList18">
    <w:name w:val="Current List18"/>
    <w:uiPriority w:val="99"/>
    <w:rsid w:val="001A3CCD"/>
    <w:pPr>
      <w:numPr>
        <w:numId w:val="20"/>
      </w:numPr>
    </w:pPr>
  </w:style>
  <w:style w:type="numbering" w:customStyle="1" w:styleId="CurrentList19">
    <w:name w:val="Current List19"/>
    <w:uiPriority w:val="99"/>
    <w:rsid w:val="001A3CCD"/>
    <w:pPr>
      <w:numPr>
        <w:numId w:val="21"/>
      </w:numPr>
    </w:pPr>
  </w:style>
  <w:style w:type="numbering" w:customStyle="1" w:styleId="CurrentList20">
    <w:name w:val="Current List20"/>
    <w:uiPriority w:val="99"/>
    <w:rsid w:val="001A3CCD"/>
    <w:pPr>
      <w:numPr>
        <w:numId w:val="22"/>
      </w:numPr>
    </w:pPr>
  </w:style>
  <w:style w:type="numbering" w:customStyle="1" w:styleId="CurrentList21">
    <w:name w:val="Current List21"/>
    <w:uiPriority w:val="99"/>
    <w:rsid w:val="001A3CCD"/>
    <w:pPr>
      <w:numPr>
        <w:numId w:val="23"/>
      </w:numPr>
    </w:pPr>
  </w:style>
  <w:style w:type="numbering" w:customStyle="1" w:styleId="CurrentList22">
    <w:name w:val="Current List22"/>
    <w:uiPriority w:val="99"/>
    <w:rsid w:val="001A3CCD"/>
    <w:pPr>
      <w:numPr>
        <w:numId w:val="24"/>
      </w:numPr>
    </w:pPr>
  </w:style>
  <w:style w:type="numbering" w:customStyle="1" w:styleId="CurrentList23">
    <w:name w:val="Current List23"/>
    <w:uiPriority w:val="99"/>
    <w:rsid w:val="001A3CCD"/>
    <w:pPr>
      <w:numPr>
        <w:numId w:val="25"/>
      </w:numPr>
    </w:pPr>
  </w:style>
  <w:style w:type="numbering" w:customStyle="1" w:styleId="CurrentList24">
    <w:name w:val="Current List24"/>
    <w:uiPriority w:val="99"/>
    <w:rsid w:val="001A3CCD"/>
    <w:pPr>
      <w:numPr>
        <w:numId w:val="26"/>
      </w:numPr>
    </w:pPr>
  </w:style>
  <w:style w:type="numbering" w:customStyle="1" w:styleId="CurrentList25">
    <w:name w:val="Current List25"/>
    <w:uiPriority w:val="99"/>
    <w:rsid w:val="00F17DF2"/>
    <w:pPr>
      <w:numPr>
        <w:numId w:val="27"/>
      </w:numPr>
    </w:pPr>
  </w:style>
  <w:style w:type="numbering" w:customStyle="1" w:styleId="CurrentList26">
    <w:name w:val="Current List26"/>
    <w:uiPriority w:val="99"/>
    <w:rsid w:val="0081616A"/>
    <w:pPr>
      <w:numPr>
        <w:numId w:val="28"/>
      </w:numPr>
    </w:pPr>
  </w:style>
  <w:style w:type="numbering" w:customStyle="1" w:styleId="CurrentList27">
    <w:name w:val="Current List27"/>
    <w:uiPriority w:val="99"/>
    <w:rsid w:val="008B528D"/>
    <w:pPr>
      <w:numPr>
        <w:numId w:val="29"/>
      </w:numPr>
    </w:pPr>
  </w:style>
  <w:style w:type="numbering" w:customStyle="1" w:styleId="CurrentList28">
    <w:name w:val="Current List28"/>
    <w:uiPriority w:val="99"/>
    <w:rsid w:val="008B528D"/>
    <w:pPr>
      <w:numPr>
        <w:numId w:val="30"/>
      </w:numPr>
    </w:pPr>
  </w:style>
  <w:style w:type="numbering" w:customStyle="1" w:styleId="CurrentList29">
    <w:name w:val="Current List29"/>
    <w:uiPriority w:val="99"/>
    <w:rsid w:val="008B528D"/>
    <w:pPr>
      <w:numPr>
        <w:numId w:val="31"/>
      </w:numPr>
    </w:pPr>
  </w:style>
  <w:style w:type="numbering" w:customStyle="1" w:styleId="CurrentList30">
    <w:name w:val="Current List30"/>
    <w:uiPriority w:val="99"/>
    <w:rsid w:val="000A399D"/>
    <w:pPr>
      <w:numPr>
        <w:numId w:val="32"/>
      </w:numPr>
    </w:pPr>
  </w:style>
  <w:style w:type="numbering" w:customStyle="1" w:styleId="CurrentList31">
    <w:name w:val="Current List31"/>
    <w:uiPriority w:val="99"/>
    <w:rsid w:val="00271C40"/>
    <w:pPr>
      <w:numPr>
        <w:numId w:val="33"/>
      </w:numPr>
    </w:pPr>
  </w:style>
  <w:style w:type="numbering" w:customStyle="1" w:styleId="CurrentList32">
    <w:name w:val="Current List32"/>
    <w:uiPriority w:val="99"/>
    <w:rsid w:val="00366D85"/>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211331">
      <w:bodyDiv w:val="1"/>
      <w:marLeft w:val="0"/>
      <w:marRight w:val="0"/>
      <w:marTop w:val="0"/>
      <w:marBottom w:val="0"/>
      <w:divBdr>
        <w:top w:val="none" w:sz="0" w:space="0" w:color="auto"/>
        <w:left w:val="none" w:sz="0" w:space="0" w:color="auto"/>
        <w:bottom w:val="none" w:sz="0" w:space="0" w:color="auto"/>
        <w:right w:val="none" w:sz="0" w:space="0" w:color="auto"/>
      </w:divBdr>
      <w:divsChild>
        <w:div w:id="514924250">
          <w:marLeft w:val="0"/>
          <w:marRight w:val="0"/>
          <w:marTop w:val="0"/>
          <w:marBottom w:val="0"/>
          <w:divBdr>
            <w:top w:val="none" w:sz="0" w:space="0" w:color="auto"/>
            <w:left w:val="none" w:sz="0" w:space="0" w:color="auto"/>
            <w:bottom w:val="none" w:sz="0" w:space="0" w:color="auto"/>
            <w:right w:val="none" w:sz="0" w:space="0" w:color="auto"/>
          </w:divBdr>
          <w:divsChild>
            <w:div w:id="1072579052">
              <w:marLeft w:val="0"/>
              <w:marRight w:val="0"/>
              <w:marTop w:val="0"/>
              <w:marBottom w:val="0"/>
              <w:divBdr>
                <w:top w:val="none" w:sz="0" w:space="0" w:color="auto"/>
                <w:left w:val="none" w:sz="0" w:space="0" w:color="auto"/>
                <w:bottom w:val="none" w:sz="0" w:space="0" w:color="auto"/>
                <w:right w:val="none" w:sz="0" w:space="0" w:color="auto"/>
              </w:divBdr>
              <w:divsChild>
                <w:div w:id="141357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5662">
          <w:marLeft w:val="0"/>
          <w:marRight w:val="0"/>
          <w:marTop w:val="0"/>
          <w:marBottom w:val="0"/>
          <w:divBdr>
            <w:top w:val="none" w:sz="0" w:space="0" w:color="auto"/>
            <w:left w:val="none" w:sz="0" w:space="0" w:color="auto"/>
            <w:bottom w:val="none" w:sz="0" w:space="0" w:color="auto"/>
            <w:right w:val="none" w:sz="0" w:space="0" w:color="auto"/>
          </w:divBdr>
          <w:divsChild>
            <w:div w:id="928346862">
              <w:marLeft w:val="0"/>
              <w:marRight w:val="0"/>
              <w:marTop w:val="0"/>
              <w:marBottom w:val="0"/>
              <w:divBdr>
                <w:top w:val="none" w:sz="0" w:space="0" w:color="auto"/>
                <w:left w:val="none" w:sz="0" w:space="0" w:color="auto"/>
                <w:bottom w:val="none" w:sz="0" w:space="0" w:color="auto"/>
                <w:right w:val="none" w:sz="0" w:space="0" w:color="auto"/>
              </w:divBdr>
              <w:divsChild>
                <w:div w:id="203865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90FFA-214F-C34C-AB10-A6A0868A9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4096</Words>
  <Characters>22981</Characters>
  <Application>Microsoft Office Word</Application>
  <DocSecurity>0</DocSecurity>
  <Lines>534</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Sawyerr</dc:creator>
  <cp:keywords/>
  <dc:description/>
  <cp:lastModifiedBy>Felix Ofosu</cp:lastModifiedBy>
  <cp:revision>2</cp:revision>
  <cp:lastPrinted>2026-05-23T13:45:00Z</cp:lastPrinted>
  <dcterms:created xsi:type="dcterms:W3CDTF">2026-06-15T13:36:00Z</dcterms:created>
  <dcterms:modified xsi:type="dcterms:W3CDTF">2026-06-15T13:36:00Z</dcterms:modified>
</cp:coreProperties>
</file>